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right"/>
        <w:rPr>
          <w:rFonts w:ascii="Times New Roman" w:hAnsi="Times New Roman" w:cs="Times New Roman"/>
          <w:sz w:val="24"/>
          <w:szCs w:val="24"/>
        </w:rPr>
      </w:pPr>
    </w:p>
    <w:p w:rsidR="00405D84" w:rsidRDefault="00405D84" w:rsidP="00405D84">
      <w:pPr>
        <w:jc w:val="center"/>
        <w:rPr>
          <w:rFonts w:ascii="Times New Roman" w:hAnsi="Times New Roman" w:cs="Times New Roman"/>
          <w:b/>
          <w:bCs/>
          <w:i/>
          <w:iCs/>
          <w:color w:val="000000" w:themeColor="text1"/>
          <w:sz w:val="72"/>
          <w:szCs w:val="72"/>
        </w:rPr>
      </w:pPr>
    </w:p>
    <w:p w:rsidR="00405D84" w:rsidRPr="00BC5147" w:rsidRDefault="00405D84" w:rsidP="00405D84">
      <w:pPr>
        <w:jc w:val="center"/>
        <w:rPr>
          <w:rFonts w:ascii="Times New Roman" w:hAnsi="Times New Roman" w:cs="Times New Roman"/>
          <w:b/>
          <w:bCs/>
          <w:i/>
          <w:iCs/>
          <w:color w:val="000000" w:themeColor="text1"/>
          <w:sz w:val="72"/>
          <w:szCs w:val="72"/>
        </w:rPr>
      </w:pPr>
      <w:r w:rsidRPr="00BC5147">
        <w:rPr>
          <w:rFonts w:ascii="Times New Roman" w:hAnsi="Times New Roman" w:cs="Times New Roman"/>
          <w:b/>
          <w:bCs/>
          <w:i/>
          <w:iCs/>
          <w:color w:val="000000" w:themeColor="text1"/>
          <w:sz w:val="72"/>
          <w:szCs w:val="72"/>
        </w:rPr>
        <w:t>PARTIE A : SYSTEME BIOMETRIQUE</w:t>
      </w:r>
    </w:p>
    <w:p w:rsidR="00405D84" w:rsidRDefault="00405D84" w:rsidP="00405D84">
      <w:pPr>
        <w:jc w:val="cente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pStyle w:val="Default"/>
        <w:rPr>
          <w:rFonts w:ascii="Times New Roman" w:hAnsi="Times New Roman" w:cs="Times New Roman"/>
          <w:b/>
          <w:bCs/>
          <w:i/>
          <w:iCs/>
          <w:color w:val="auto"/>
          <w:sz w:val="48"/>
          <w:szCs w:val="48"/>
        </w:rPr>
      </w:pPr>
    </w:p>
    <w:p w:rsidR="00405D84" w:rsidRDefault="00405D84" w:rsidP="00405D84">
      <w:pPr>
        <w:pStyle w:val="Default"/>
        <w:rPr>
          <w:rFonts w:ascii="Times New Roman" w:hAnsi="Times New Roman" w:cs="Times New Roman"/>
          <w:b/>
          <w:bCs/>
          <w:sz w:val="28"/>
          <w:szCs w:val="28"/>
        </w:rPr>
      </w:pPr>
    </w:p>
    <w:p w:rsidR="00405D84" w:rsidRPr="00022F49" w:rsidRDefault="00405D84" w:rsidP="00405D84">
      <w:pPr>
        <w:pStyle w:val="Default"/>
        <w:rPr>
          <w:rFonts w:ascii="Times New Roman" w:hAnsi="Times New Roman" w:cs="Times New Roman"/>
          <w:b/>
          <w:bCs/>
          <w:sz w:val="28"/>
          <w:szCs w:val="28"/>
        </w:rPr>
      </w:pPr>
      <w:r>
        <w:rPr>
          <w:rFonts w:ascii="Times New Roman" w:hAnsi="Times New Roman" w:cs="Times New Roman"/>
          <w:b/>
          <w:bCs/>
          <w:sz w:val="28"/>
          <w:szCs w:val="28"/>
        </w:rPr>
        <w:lastRenderedPageBreak/>
        <w:t xml:space="preserve">II.1 </w:t>
      </w:r>
      <w:r w:rsidRPr="00022F49">
        <w:rPr>
          <w:rFonts w:ascii="Times New Roman" w:hAnsi="Times New Roman" w:cs="Times New Roman"/>
          <w:b/>
          <w:bCs/>
          <w:sz w:val="28"/>
          <w:szCs w:val="28"/>
        </w:rPr>
        <w:t>Définition de la biométrie</w:t>
      </w:r>
      <w:r>
        <w:rPr>
          <w:rFonts w:ascii="Times New Roman" w:hAnsi="Times New Roman" w:cs="Times New Roman"/>
          <w:b/>
          <w:bCs/>
          <w:sz w:val="28"/>
          <w:szCs w:val="28"/>
        </w:rPr>
        <w:t> :</w:t>
      </w:r>
    </w:p>
    <w:p w:rsidR="00405D84" w:rsidRPr="00022F49" w:rsidRDefault="00405D84" w:rsidP="00405D84">
      <w:pPr>
        <w:pStyle w:val="Default"/>
        <w:rPr>
          <w:rFonts w:ascii="Times New Roman" w:hAnsi="Times New Roman" w:cs="Times New Roman"/>
          <w:sz w:val="23"/>
          <w:szCs w:val="23"/>
        </w:rPr>
      </w:pPr>
      <w:r w:rsidRPr="00022F49">
        <w:rPr>
          <w:rFonts w:ascii="Times New Roman" w:hAnsi="Times New Roman" w:cs="Times New Roman"/>
          <w:b/>
          <w:bCs/>
          <w:sz w:val="23"/>
          <w:szCs w:val="23"/>
        </w:rPr>
        <w:t xml:space="preserve"> </w:t>
      </w:r>
    </w:p>
    <w:p w:rsidR="00405D84" w:rsidRDefault="00405D84" w:rsidP="00405D84">
      <w:pPr>
        <w:rPr>
          <w:rFonts w:ascii="Times New Roman" w:hAnsi="Times New Roman" w:cs="Times New Roman"/>
          <w:sz w:val="24"/>
          <w:szCs w:val="24"/>
        </w:rPr>
      </w:pPr>
      <w:r w:rsidRPr="00022F49">
        <w:rPr>
          <w:rFonts w:ascii="Times New Roman" w:hAnsi="Times New Roman" w:cs="Times New Roman"/>
          <w:sz w:val="24"/>
          <w:szCs w:val="24"/>
        </w:rPr>
        <w:t>Analyse mathématique des caractéristiques biologiques d'une personne, destinée à déterminer son identité de manière irréfutable. La biométrie repose sur le principe de la reconnaissance de caractéristiques physiques. Les empreintes digitales, et la gamme d'indices généralement visés par la biométrie, notamment l'iris, la rétine, la main et les empreintes vocales, offrent une preuve irréfutable de l'identité d'une personne puisqu'elles constituent des caractéristiques biologiques uniques qui distinguent une personne d'une autre et ne peuvent être associées qu'à une seule personne. Adaptée à Internet, la biométrie permet notamment de filtrer les accès aux sites commerciaux et aux intranets. La biométrie peut être l'alliée de la vie privée en permettant de sauvegarder notre identité et l'intégrité des données.</w:t>
      </w:r>
    </w:p>
    <w:p w:rsidR="00405D84" w:rsidRPr="0072088B" w:rsidRDefault="00405D84" w:rsidP="00405D84">
      <w:pPr>
        <w:autoSpaceDE w:val="0"/>
        <w:autoSpaceDN w:val="0"/>
        <w:adjustRightInd w:val="0"/>
        <w:spacing w:after="0" w:line="240" w:lineRule="auto"/>
        <w:rPr>
          <w:rFonts w:asciiTheme="majorBidi" w:hAnsiTheme="majorBidi" w:cstheme="majorBidi"/>
          <w:b/>
          <w:bCs/>
          <w:sz w:val="28"/>
          <w:szCs w:val="28"/>
        </w:rPr>
      </w:pPr>
      <w:r>
        <w:rPr>
          <w:rFonts w:asciiTheme="majorBidi" w:hAnsiTheme="majorBidi" w:cstheme="majorBidi"/>
          <w:b/>
          <w:bCs/>
          <w:sz w:val="28"/>
          <w:szCs w:val="28"/>
        </w:rPr>
        <w:t xml:space="preserve">II.2 </w:t>
      </w:r>
      <w:r w:rsidRPr="0072088B">
        <w:rPr>
          <w:rFonts w:asciiTheme="majorBidi" w:hAnsiTheme="majorBidi" w:cstheme="majorBidi"/>
          <w:b/>
          <w:bCs/>
          <w:sz w:val="28"/>
          <w:szCs w:val="28"/>
        </w:rPr>
        <w:t>Qu'est-ce que la biométrie?</w:t>
      </w:r>
    </w:p>
    <w:p w:rsidR="00405D84" w:rsidRDefault="00405D84" w:rsidP="00405D84">
      <w:pPr>
        <w:pStyle w:val="NormalWeb"/>
      </w:pPr>
      <w:r>
        <w:t>A l’aide d’un dispositif automatisé (système biométrique), la biométrie mesure des caractéristiques physiologiques ou comportementales d’un individu afin de pouvoir le reconnaître ultérieurement grâce à ces mêmes caractéristiques. Ces données biométriques relèvent soit de la physiologie de la personne (iris, empreinte digitale, rétine, visage, géométrie de la main ou du doigt, système et configuration des veines…), soit de son comportement (voix, dynamique des frappes au clavier, dynamique de signature…) Le choix d’un procédé biométrique dépend de différents facteurs, comme p.ex. du coût du système en fonction d'autres solutions non biométriques possibles. Mais, en principe, il est surtout déterminé par une finalité précise dont la fonction sera soit l’identification d’une personne, soit l’authentification de son identité.</w:t>
      </w:r>
    </w:p>
    <w:p w:rsidR="00405D84" w:rsidRDefault="00405D84" w:rsidP="00405D84">
      <w:pPr>
        <w:pStyle w:val="NormalWeb"/>
      </w:pPr>
      <w:r>
        <w:t>L’identification consiste à déterminer qui est la personne qui se présente au système biométrique. Pour cela, le système mesure ses caractéristiques biométriques en temps réel et les compare à diverses données de référence enregistrées dans une base de données centralisée à la recherche d’une concordance.</w:t>
      </w:r>
    </w:p>
    <w:p w:rsidR="00405D84" w:rsidRDefault="00405D84" w:rsidP="00405D84">
      <w:pPr>
        <w:pStyle w:val="NormalWeb"/>
      </w:pPr>
      <w:r>
        <w:t>L’authentification cherche à vérifier si la personne qui se présente au système est réellement qui elle prétend être. Pour cela, les caractéristiques biométriques relevées en temps réel sont comparées aux données de référence pré-enregistrées et stockées de façon centrale ou sur un support individuel (p.ex. une carte à puce); le système va soit confirmer, soit infirmer l’identité alléguée ou prétendue.</w:t>
      </w:r>
    </w:p>
    <w:p w:rsidR="00405D84" w:rsidRPr="00A035A7" w:rsidRDefault="00405D84" w:rsidP="00FE1488">
      <w:pPr>
        <w:pStyle w:val="Paragraphedeliste"/>
        <w:numPr>
          <w:ilvl w:val="0"/>
          <w:numId w:val="1"/>
        </w:numPr>
        <w:autoSpaceDE w:val="0"/>
        <w:autoSpaceDN w:val="0"/>
        <w:adjustRightInd w:val="0"/>
        <w:spacing w:after="0" w:line="240" w:lineRule="auto"/>
        <w:rPr>
          <w:rFonts w:ascii="Times New Roman" w:hAnsi="Times New Roman" w:cs="Times New Roman"/>
          <w:sz w:val="24"/>
          <w:szCs w:val="24"/>
        </w:rPr>
      </w:pPr>
      <w:r w:rsidRPr="00A035A7">
        <w:rPr>
          <w:rFonts w:ascii="Times New Roman" w:hAnsi="Times New Roman" w:cs="Times New Roman"/>
          <w:sz w:val="24"/>
          <w:szCs w:val="24"/>
        </w:rPr>
        <w:t>Science issue de la biologie et des mathématiques qui implique une analyse de caractéristique physiologiques des êtres vivants (dimensions, croissance, …).</w:t>
      </w:r>
    </w:p>
    <w:p w:rsidR="00405D84" w:rsidRPr="00A035A7" w:rsidRDefault="00405D84" w:rsidP="00FE1488">
      <w:pPr>
        <w:pStyle w:val="Paragraphedeliste"/>
        <w:numPr>
          <w:ilvl w:val="0"/>
          <w:numId w:val="1"/>
        </w:numPr>
        <w:autoSpaceDE w:val="0"/>
        <w:autoSpaceDN w:val="0"/>
        <w:adjustRightInd w:val="0"/>
        <w:spacing w:after="0" w:line="240" w:lineRule="auto"/>
        <w:rPr>
          <w:rFonts w:ascii="Times New Roman" w:hAnsi="Times New Roman" w:cs="Times New Roman"/>
          <w:sz w:val="24"/>
          <w:szCs w:val="24"/>
        </w:rPr>
      </w:pPr>
      <w:r w:rsidRPr="00A035A7">
        <w:rPr>
          <w:rFonts w:ascii="Times New Roman" w:hAnsi="Times New Roman" w:cs="Times New Roman"/>
          <w:sz w:val="24"/>
          <w:szCs w:val="24"/>
        </w:rPr>
        <w:t>Etude de caractéristiques humaines pour la reconnaissance ou la vérification de l’identité d’un individu.</w:t>
      </w:r>
    </w:p>
    <w:p w:rsidR="00405D84" w:rsidRPr="00A035A7" w:rsidRDefault="00405D84" w:rsidP="00FE1488">
      <w:pPr>
        <w:pStyle w:val="Paragraphedeliste"/>
        <w:numPr>
          <w:ilvl w:val="0"/>
          <w:numId w:val="1"/>
        </w:numPr>
        <w:autoSpaceDE w:val="0"/>
        <w:autoSpaceDN w:val="0"/>
        <w:adjustRightInd w:val="0"/>
        <w:spacing w:after="0" w:line="240" w:lineRule="auto"/>
        <w:rPr>
          <w:rFonts w:ascii="Times New Roman" w:hAnsi="Times New Roman" w:cs="Times New Roman"/>
          <w:sz w:val="24"/>
          <w:szCs w:val="24"/>
        </w:rPr>
      </w:pPr>
      <w:r w:rsidRPr="00A035A7">
        <w:rPr>
          <w:rFonts w:ascii="Times New Roman" w:hAnsi="Times New Roman" w:cs="Times New Roman"/>
          <w:sz w:val="24"/>
          <w:szCs w:val="24"/>
        </w:rPr>
        <w:t>Un système d’authentification biométrique est un système automatique</w:t>
      </w:r>
    </w:p>
    <w:p w:rsidR="00405D84" w:rsidRPr="00E075E1"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075E1">
        <w:rPr>
          <w:rFonts w:ascii="Times New Roman" w:hAnsi="Times New Roman" w:cs="Times New Roman"/>
          <w:sz w:val="24"/>
          <w:szCs w:val="24"/>
        </w:rPr>
        <w:t>de vérification d’identité basé sur une caractéristique physique propre</w:t>
      </w:r>
    </w:p>
    <w:p w:rsidR="00405D84" w:rsidRPr="00E075E1"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075E1">
        <w:rPr>
          <w:rFonts w:ascii="Times New Roman" w:hAnsi="Times New Roman" w:cs="Times New Roman"/>
          <w:sz w:val="24"/>
          <w:szCs w:val="24"/>
        </w:rPr>
        <w:t>à l’individu ou une caractéristique décrivant son comportement</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022F49">
        <w:rPr>
          <w:rFonts w:ascii="Times New Roman" w:hAnsi="Times New Roman" w:cs="Times New Roman"/>
          <w:sz w:val="24"/>
          <w:szCs w:val="24"/>
        </w:rPr>
        <w:t>La biométrie se rapporte aux caractéristiques biologiques particulières qui distinguent une personne d'une</w:t>
      </w:r>
      <w:r>
        <w:rPr>
          <w:rFonts w:ascii="Times New Roman" w:hAnsi="Times New Roman" w:cs="Times New Roman"/>
          <w:sz w:val="24"/>
          <w:szCs w:val="24"/>
        </w:rPr>
        <w:t xml:space="preserve"> </w:t>
      </w:r>
      <w:r w:rsidRPr="00022F49">
        <w:rPr>
          <w:rFonts w:ascii="Times New Roman" w:hAnsi="Times New Roman" w:cs="Times New Roman"/>
          <w:sz w:val="24"/>
          <w:szCs w:val="24"/>
        </w:rPr>
        <w:t>autre. En biométrie, on se sert d'empreintes digitales, de lecteurs d'empreintes digitales, de lecteurs</w:t>
      </w:r>
      <w:r>
        <w:rPr>
          <w:rFonts w:ascii="Times New Roman" w:hAnsi="Times New Roman" w:cs="Times New Roman"/>
          <w:sz w:val="24"/>
          <w:szCs w:val="24"/>
        </w:rPr>
        <w:t xml:space="preserve"> </w:t>
      </w:r>
      <w:r w:rsidRPr="00022F49">
        <w:rPr>
          <w:rFonts w:ascii="Times New Roman" w:hAnsi="Times New Roman" w:cs="Times New Roman"/>
          <w:sz w:val="24"/>
          <w:szCs w:val="24"/>
        </w:rPr>
        <w:t>d'empreintes rétiniennes et de la configuration de la main.</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Pr="00CF6030"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bCs/>
          <w:sz w:val="28"/>
          <w:szCs w:val="28"/>
        </w:rPr>
        <w:t xml:space="preserve">II.3 </w:t>
      </w:r>
      <w:r w:rsidRPr="006514BB">
        <w:rPr>
          <w:rFonts w:ascii="Times New Roman" w:hAnsi="Times New Roman" w:cs="Times New Roman"/>
          <w:b/>
          <w:bCs/>
          <w:sz w:val="28"/>
          <w:szCs w:val="28"/>
        </w:rPr>
        <w:t>Pourquoi la Biométrie ?</w:t>
      </w:r>
    </w:p>
    <w:p w:rsidR="00405D84" w:rsidRPr="006514BB"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Pr="004B49E0" w:rsidRDefault="00405D84" w:rsidP="00FE1488">
      <w:pPr>
        <w:pStyle w:val="Paragraphedeliste"/>
        <w:numPr>
          <w:ilvl w:val="0"/>
          <w:numId w:val="2"/>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Les systèmes de vérification standards : cartes à codes, badges magnétiques présentent des inconvénients : perte, vol, falsification</w:t>
      </w:r>
    </w:p>
    <w:p w:rsidR="00405D84" w:rsidRPr="004B49E0" w:rsidRDefault="00405D84" w:rsidP="00FE1488">
      <w:pPr>
        <w:pStyle w:val="Paragraphedeliste"/>
        <w:numPr>
          <w:ilvl w:val="0"/>
          <w:numId w:val="2"/>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L’usage de la biométrie reste encore très limité: problème d’acceptabilité, de performances, d’usages, de législation...</w:t>
      </w:r>
    </w:p>
    <w:p w:rsidR="00405D84" w:rsidRPr="00A035A7"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3D649A" w:rsidRDefault="00405D84" w:rsidP="00FE1488">
      <w:pPr>
        <w:pStyle w:val="Paragraphedeliste"/>
        <w:numPr>
          <w:ilvl w:val="0"/>
          <w:numId w:val="2"/>
        </w:numPr>
        <w:autoSpaceDE w:val="0"/>
        <w:autoSpaceDN w:val="0"/>
        <w:adjustRightInd w:val="0"/>
        <w:spacing w:after="0" w:line="240" w:lineRule="auto"/>
        <w:rPr>
          <w:rFonts w:ascii="Times New Roman" w:hAnsi="Times New Roman" w:cs="Times New Roman"/>
          <w:sz w:val="24"/>
          <w:szCs w:val="24"/>
        </w:rPr>
      </w:pPr>
      <w:r w:rsidRPr="003D649A">
        <w:rPr>
          <w:rFonts w:ascii="Times New Roman" w:hAnsi="Times New Roman" w:cs="Times New Roman"/>
          <w:sz w:val="24"/>
          <w:szCs w:val="24"/>
        </w:rPr>
        <w:t>Besoins accrus en termes de sécurité</w:t>
      </w:r>
    </w:p>
    <w:p w:rsidR="00405D84" w:rsidRPr="003D649A" w:rsidRDefault="00405D84" w:rsidP="00FE1488">
      <w:pPr>
        <w:pStyle w:val="Paragraphedeliste"/>
        <w:numPr>
          <w:ilvl w:val="0"/>
          <w:numId w:val="5"/>
        </w:numPr>
        <w:autoSpaceDE w:val="0"/>
        <w:autoSpaceDN w:val="0"/>
        <w:adjustRightInd w:val="0"/>
        <w:spacing w:after="0" w:line="240" w:lineRule="auto"/>
        <w:rPr>
          <w:rFonts w:ascii="Times New Roman" w:hAnsi="Times New Roman" w:cs="Times New Roman"/>
          <w:sz w:val="24"/>
          <w:szCs w:val="24"/>
        </w:rPr>
      </w:pPr>
      <w:r w:rsidRPr="003D649A">
        <w:rPr>
          <w:rFonts w:ascii="Times New Roman" w:hAnsi="Times New Roman" w:cs="Times New Roman"/>
          <w:sz w:val="24"/>
          <w:szCs w:val="24"/>
        </w:rPr>
        <w:t>La fraude ne cesse d'augmenter dans notre société.</w:t>
      </w:r>
    </w:p>
    <w:p w:rsidR="00405D84" w:rsidRPr="004B49E0" w:rsidRDefault="00405D84" w:rsidP="00FE1488">
      <w:pPr>
        <w:pStyle w:val="Paragraphedeliste"/>
        <w:numPr>
          <w:ilvl w:val="0"/>
          <w:numId w:val="5"/>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 xml:space="preserve">Les cartes peuvent être </w:t>
      </w:r>
      <w:r w:rsidR="00531654" w:rsidRPr="004B49E0">
        <w:rPr>
          <w:rFonts w:ascii="Times New Roman" w:hAnsi="Times New Roman" w:cs="Times New Roman"/>
          <w:sz w:val="24"/>
          <w:szCs w:val="24"/>
        </w:rPr>
        <w:t>falsifié</w:t>
      </w:r>
      <w:r w:rsidRPr="004B49E0">
        <w:rPr>
          <w:rFonts w:ascii="Times New Roman" w:hAnsi="Times New Roman" w:cs="Times New Roman"/>
          <w:sz w:val="24"/>
          <w:szCs w:val="24"/>
        </w:rPr>
        <w:t xml:space="preserve"> ou dupliquer,</w:t>
      </w:r>
    </w:p>
    <w:p w:rsidR="00405D84" w:rsidRPr="004B49E0" w:rsidRDefault="00405D84" w:rsidP="00FE1488">
      <w:pPr>
        <w:pStyle w:val="Paragraphedeliste"/>
        <w:numPr>
          <w:ilvl w:val="0"/>
          <w:numId w:val="5"/>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Les cartes ID peuvent être perdues, oubliées ou mal placées,</w:t>
      </w:r>
    </w:p>
    <w:p w:rsidR="00405D84" w:rsidRPr="004B49E0" w:rsidRDefault="00405D84" w:rsidP="00FE1488">
      <w:pPr>
        <w:pStyle w:val="Paragraphedeliste"/>
        <w:numPr>
          <w:ilvl w:val="0"/>
          <w:numId w:val="5"/>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Le mot de passe risque d'être oublié ou compromis.</w:t>
      </w:r>
    </w:p>
    <w:p w:rsidR="00405D84" w:rsidRPr="004B49E0" w:rsidRDefault="00405D84" w:rsidP="00FE1488">
      <w:pPr>
        <w:pStyle w:val="Paragraphedeliste"/>
        <w:numPr>
          <w:ilvl w:val="0"/>
          <w:numId w:val="5"/>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Les systèmes de vérification standards : cartes à codes, badges</w:t>
      </w:r>
    </w:p>
    <w:p w:rsidR="00405D84" w:rsidRPr="00A035A7"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A035A7">
        <w:rPr>
          <w:rFonts w:ascii="Times New Roman" w:hAnsi="Times New Roman" w:cs="Times New Roman"/>
          <w:sz w:val="24"/>
          <w:szCs w:val="24"/>
        </w:rPr>
        <w:t>Magnétiques présentent des inconvénients : perte, vol, falsification</w:t>
      </w:r>
    </w:p>
    <w:p w:rsidR="00405D84" w:rsidRPr="004B49E0" w:rsidRDefault="00405D84" w:rsidP="00FE1488">
      <w:pPr>
        <w:pStyle w:val="Paragraphedeliste"/>
        <w:numPr>
          <w:ilvl w:val="0"/>
          <w:numId w:val="3"/>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Les entreprises recherchent la technique qui permet de:</w:t>
      </w:r>
    </w:p>
    <w:p w:rsidR="00405D84" w:rsidRPr="003D649A" w:rsidRDefault="00405D84" w:rsidP="00FE1488">
      <w:pPr>
        <w:pStyle w:val="Paragraphedeliste"/>
        <w:numPr>
          <w:ilvl w:val="0"/>
          <w:numId w:val="6"/>
        </w:numPr>
        <w:autoSpaceDE w:val="0"/>
        <w:autoSpaceDN w:val="0"/>
        <w:adjustRightInd w:val="0"/>
        <w:spacing w:after="0" w:line="240" w:lineRule="auto"/>
        <w:rPr>
          <w:rFonts w:ascii="Times New Roman" w:hAnsi="Times New Roman" w:cs="Times New Roman"/>
          <w:sz w:val="24"/>
          <w:szCs w:val="24"/>
        </w:rPr>
      </w:pPr>
      <w:r w:rsidRPr="003D649A">
        <w:rPr>
          <w:rFonts w:ascii="Times New Roman" w:hAnsi="Times New Roman" w:cs="Times New Roman"/>
          <w:sz w:val="24"/>
          <w:szCs w:val="24"/>
        </w:rPr>
        <w:t>Donner plus de confort à leurs utilisateurs,</w:t>
      </w:r>
    </w:p>
    <w:p w:rsidR="00405D84" w:rsidRPr="004B49E0" w:rsidRDefault="00405D84" w:rsidP="00FE1488">
      <w:pPr>
        <w:pStyle w:val="Paragraphedeliste"/>
        <w:numPr>
          <w:ilvl w:val="0"/>
          <w:numId w:val="6"/>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Garantir un accès hautement sécurisé.</w:t>
      </w:r>
    </w:p>
    <w:p w:rsidR="00405D84" w:rsidRPr="00A035A7"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4B49E0" w:rsidRDefault="00405D84" w:rsidP="00FE1488">
      <w:pPr>
        <w:pStyle w:val="Paragraphedeliste"/>
        <w:numPr>
          <w:ilvl w:val="0"/>
          <w:numId w:val="3"/>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Barrières Psychologiques</w:t>
      </w:r>
    </w:p>
    <w:p w:rsidR="00405D84" w:rsidRPr="004B49E0" w:rsidRDefault="00405D84" w:rsidP="00FE1488">
      <w:pPr>
        <w:pStyle w:val="Paragraphedeliste"/>
        <w:numPr>
          <w:ilvl w:val="0"/>
          <w:numId w:val="4"/>
        </w:numPr>
        <w:autoSpaceDE w:val="0"/>
        <w:autoSpaceDN w:val="0"/>
        <w:adjustRightInd w:val="0"/>
        <w:spacing w:after="0" w:line="240" w:lineRule="auto"/>
        <w:rPr>
          <w:rFonts w:ascii="Times New Roman" w:hAnsi="Times New Roman" w:cs="Times New Roman"/>
          <w:sz w:val="24"/>
          <w:szCs w:val="24"/>
        </w:rPr>
      </w:pPr>
      <w:r w:rsidRPr="004B49E0">
        <w:rPr>
          <w:rFonts w:ascii="Times New Roman" w:hAnsi="Times New Roman" w:cs="Times New Roman"/>
          <w:sz w:val="24"/>
          <w:szCs w:val="24"/>
        </w:rPr>
        <w:t>Donner confiance aux usagers (ex. le commerce électronique)</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II.4 </w:t>
      </w:r>
      <w:r w:rsidRPr="00E7609A">
        <w:rPr>
          <w:rFonts w:ascii="Times New Roman" w:hAnsi="Times New Roman" w:cs="Times New Roman"/>
          <w:b/>
          <w:bCs/>
          <w:sz w:val="28"/>
          <w:szCs w:val="28"/>
        </w:rPr>
        <w:t>Comment fonctionne la biométrie?</w:t>
      </w:r>
    </w:p>
    <w:p w:rsidR="00405D84" w:rsidRDefault="00405D84" w:rsidP="00405D84">
      <w:pPr>
        <w:pStyle w:val="NormalWeb"/>
      </w:pPr>
      <w:r>
        <w:t xml:space="preserve">L’utilisation de la biométrie aux fins de reconnaissance présuppose une collecte d'échantillons biométriques qui est soit obligatoire en vertu d’une </w:t>
      </w:r>
      <w:r w:rsidR="00C00423">
        <w:t>loi, soit</w:t>
      </w:r>
      <w:r>
        <w:t xml:space="preserve"> volontaire. Les données sont relevées à l'aide d'un capteur spécifique pour chaque type d'élément biométrique et le système en fait une image ou en extrait les traits spécifiques à l'utilisateur pour construire un "modèle" ou "gabarit" biométrique. L’image ou le modèle (et non pas l’élément biométrique lui-même) sera ensuite enregistré sous sa forme numérisée soit dans la mémoire du système biométrique, soit dans une base de données centrale, soit sur un support de stockage individuel sécurisé ("smart-card"). Chaque fois que le système devra par la suite identifier une personne ou vérifier son identité, il va procéder à une comparaison entre la donnée biométrique qui lui est présentée et le modèle ou l’image enregistrés lors de la collecte; le système va soit "accepter", soit "rejeter" la personne.</w:t>
      </w:r>
    </w:p>
    <w:p w:rsidR="00405D84" w:rsidRDefault="00405D84" w:rsidP="00405D84">
      <w:pPr>
        <w:pStyle w:val="NormalWeb"/>
      </w:pPr>
      <w:r>
        <w:t>A noter cependant que la comparaison comporte toujours un certain élément de probabilité puisque ce qui est enregistré et stocké n’est que le résultat de l’algorithme réalisé durant la phase de captage des éléments biométriques. En outre, des erreurs de mesure peuvent augmenter des faux rejets ("False Rejection"), de fausses reconnaissances ("False Acceptance Rate") ou être dues à un défaut des caractéristiques biométriques ("Failure to enrol-Rate").</w:t>
      </w:r>
    </w:p>
    <w:p w:rsidR="00405D84" w:rsidRDefault="00405D84" w:rsidP="00405D84">
      <w:pPr>
        <w:pStyle w:val="NormalWeb"/>
        <w:rPr>
          <w:b/>
          <w:bCs/>
          <w:sz w:val="28"/>
          <w:szCs w:val="28"/>
        </w:rPr>
      </w:pPr>
    </w:p>
    <w:p w:rsidR="00405D84" w:rsidRDefault="00405D84" w:rsidP="00405D84">
      <w:pPr>
        <w:pStyle w:val="NormalWeb"/>
        <w:rPr>
          <w:b/>
          <w:bCs/>
          <w:sz w:val="28"/>
          <w:szCs w:val="28"/>
        </w:rPr>
      </w:pPr>
    </w:p>
    <w:p w:rsidR="00405D84" w:rsidRDefault="00405D84" w:rsidP="00405D84">
      <w:pPr>
        <w:pStyle w:val="NormalWeb"/>
        <w:rPr>
          <w:b/>
          <w:bCs/>
          <w:sz w:val="28"/>
          <w:szCs w:val="28"/>
        </w:rPr>
      </w:pPr>
    </w:p>
    <w:p w:rsidR="00A46EB5" w:rsidRDefault="00A46EB5" w:rsidP="00405D84">
      <w:pPr>
        <w:pStyle w:val="NormalWeb"/>
        <w:rPr>
          <w:b/>
          <w:bCs/>
          <w:sz w:val="28"/>
          <w:szCs w:val="28"/>
        </w:rPr>
      </w:pPr>
    </w:p>
    <w:p w:rsidR="00A46EB5" w:rsidRDefault="00A46EB5" w:rsidP="00405D84">
      <w:pPr>
        <w:pStyle w:val="NormalWeb"/>
        <w:rPr>
          <w:b/>
          <w:bCs/>
          <w:sz w:val="28"/>
          <w:szCs w:val="28"/>
        </w:rPr>
      </w:pPr>
    </w:p>
    <w:p w:rsidR="00405D84" w:rsidRPr="00E7609A" w:rsidRDefault="00405D84" w:rsidP="00405D84">
      <w:pPr>
        <w:pStyle w:val="NormalWeb"/>
        <w:rPr>
          <w:b/>
          <w:bCs/>
          <w:sz w:val="28"/>
          <w:szCs w:val="28"/>
        </w:rPr>
      </w:pPr>
      <w:r>
        <w:rPr>
          <w:b/>
          <w:bCs/>
          <w:sz w:val="28"/>
          <w:szCs w:val="28"/>
        </w:rPr>
        <w:t xml:space="preserve">II.5 </w:t>
      </w:r>
      <w:r w:rsidRPr="0049547C">
        <w:rPr>
          <w:b/>
          <w:bCs/>
          <w:sz w:val="28"/>
          <w:szCs w:val="28"/>
        </w:rPr>
        <w:t>Applications biométriques</w:t>
      </w:r>
      <w:r>
        <w:rPr>
          <w:b/>
          <w:bCs/>
          <w:sz w:val="28"/>
          <w:szCs w:val="28"/>
        </w:rPr>
        <w:t> :</w:t>
      </w:r>
    </w:p>
    <w:p w:rsidR="00405D84" w:rsidRDefault="00405D84" w:rsidP="00405D84">
      <w:pPr>
        <w:pStyle w:val="NormalWeb"/>
      </w:pPr>
      <w:r>
        <w:t>L’industrie développe de plus en plus d’applications basées sur l’utilisation de la biométrie dans de nombreux domaines et à finalités diverses : contrôles d’accès physique (à des installations, des locaux, des équipements spécifiques etc.), contrôles d’accès virtuel (à des systèmes ou réseaux informatiques, commerce électronique etc.), contrôle du temps de travail, surveillance et identification de personnes ou de voyageurs (casinos, stades, aéroports, passeports biométriques etc.), sécurisation des voyages (contrôles aux frontières etc.). Les solutions techniques qui s’offrent aux professionnels dans les secteurs les plus divers (dépassant le domaine pénal et celui de la sécurité publique) deviennent de plus en plus nombreuses et bon marché de sorte que nombreux exploitants publics et privés sont conduits à envisager la mise en place de tels systèmes.</w:t>
      </w:r>
    </w:p>
    <w:p w:rsidR="00405D84" w:rsidRDefault="00405D84" w:rsidP="00405D84">
      <w:pPr>
        <w:pStyle w:val="NormalWeb"/>
      </w:pPr>
      <w:r>
        <w:t xml:space="preserve">L’appréciation doit donc se faire au cas par cas, l’incidence des applications sur la protection de la vie privée et des données à caractère personnel différant aussi selon la technologie biométrique utilisée. Il faut donc non seulement veiller à garder en juste équilibre notamment la finalité et la proportionnalité de l’application, mais également </w:t>
      </w:r>
      <w:r w:rsidRPr="0049547C">
        <w:rPr>
          <w:color w:val="000000" w:themeColor="text1"/>
        </w:rPr>
        <w:t>évaluer selon des critères pertinents les risques que présente la technique appliquée par rapport à la protection des données à caractère personnel</w:t>
      </w:r>
      <w:r>
        <w:t>. Alors qu’une telle appréciation contient un certain degré d’approximation du fait des variations possibles des éléments, les critères communément invoqués sont les suivants:</w:t>
      </w:r>
    </w:p>
    <w:p w:rsidR="00405D84" w:rsidRDefault="00405D84" w:rsidP="00405D84">
      <w:pPr>
        <w:pStyle w:val="NormalWeb"/>
      </w:pPr>
      <w:r>
        <w:rPr>
          <w:rStyle w:val="lev"/>
        </w:rPr>
        <w:t>1) Fiabilité</w:t>
      </w:r>
      <w:r>
        <w:t xml:space="preserve"> - taux d’erreurs (fausses acceptations et faux rejets) important ou faible ? La reconnaissance faciale ou vocale, la géométrie du doigt et la dynamique de la signature sont jugés être d’une fiabilité moindre par rapport à l’empreinte digitale ou la reconnaissance de l’iris.</w:t>
      </w:r>
    </w:p>
    <w:p w:rsidR="00405D84" w:rsidRDefault="00405D84" w:rsidP="00405D84">
      <w:pPr>
        <w:pStyle w:val="NormalWeb"/>
      </w:pPr>
      <w:r>
        <w:rPr>
          <w:rStyle w:val="lev"/>
        </w:rPr>
        <w:t>2) Transparence de l’exploitation</w:t>
      </w:r>
      <w:r>
        <w:t xml:space="preserve"> - application visible ou à l’insu des personnes concernées ? L’empreinte digitale, la géométrie de la main, la reconnaissance de la rétine ou encore la dynamique de la signature sont des techniques considérées comme transparentes puisqu’elles ne peuvent être mises en œuvre sans que la personne concernée ne soit au courant.</w:t>
      </w:r>
    </w:p>
    <w:p w:rsidR="00405D84" w:rsidRDefault="00405D84" w:rsidP="00405D84">
      <w:pPr>
        <w:pStyle w:val="NormalWeb"/>
      </w:pPr>
      <w:r>
        <w:rPr>
          <w:rStyle w:val="lev"/>
        </w:rPr>
        <w:t xml:space="preserve"> 3) Acceptabilité par les utilisateurs</w:t>
      </w:r>
      <w:r>
        <w:t xml:space="preserve"> - l’acceptation de l’application dépend du caractère invasif ou non de la technique utilisée, la reconnaissance de la rétine étant ressentie comme plus dérangeante que la reconnaissance faciale.</w:t>
      </w:r>
    </w:p>
    <w:p w:rsidR="00405D84" w:rsidRDefault="00405D84" w:rsidP="00405D84">
      <w:pPr>
        <w:pStyle w:val="NormalWeb"/>
      </w:pPr>
      <w:r>
        <w:rPr>
          <w:rStyle w:val="lev"/>
        </w:rPr>
        <w:t>4) Degré de stabilité de l’élément biométrique</w:t>
      </w:r>
      <w:r>
        <w:t xml:space="preserve"> - constance d’une caractéristique au cours du développement et vieillissement normal d’une personne.</w:t>
      </w:r>
    </w:p>
    <w:p w:rsidR="00405D84" w:rsidRDefault="00405D84" w:rsidP="00405D84">
      <w:pPr>
        <w:pStyle w:val="NormalWeb"/>
      </w:pPr>
      <w:r>
        <w:rPr>
          <w:rStyle w:val="lev"/>
        </w:rPr>
        <w:t>5) Coût</w:t>
      </w:r>
      <w:r>
        <w:t xml:space="preserve"> - les technologies évoluent assez rapidement ; néanmoins la reconnaissance de l’iris ou de la rétine engendrent des coûts beaucoup plus importants que p. ex. la reconnaissance vocale.</w:t>
      </w:r>
    </w:p>
    <w:p w:rsidR="00405D84" w:rsidRDefault="00405D84" w:rsidP="00405D84">
      <w:pPr>
        <w:pStyle w:val="NormalWeb"/>
      </w:pPr>
      <w:r>
        <w:rPr>
          <w:rStyle w:val="lev"/>
        </w:rPr>
        <w:t>6) Facilité d’emploi</w:t>
      </w:r>
      <w:r>
        <w:t xml:space="preserve"> - il s’agit ici d’apprécier le degré d’interaction possible avec le système, en partant des techniques les plus faciles d'utilisation et en terminant avec les plus difficiles: la reconnaissance faciale, la dynamique de la signature, la frappe sur le clavier, la reconnaissance vocale, l'empreinte digitale, la géométrie de la main, et enfin reconnaissance de la rétine.</w:t>
      </w:r>
    </w:p>
    <w:p w:rsidR="00405D84" w:rsidRDefault="00405D84" w:rsidP="00405D84">
      <w:pPr>
        <w:pStyle w:val="NormalWeb"/>
      </w:pPr>
    </w:p>
    <w:p w:rsidR="00405D84" w:rsidRPr="00B20565" w:rsidRDefault="00405D84" w:rsidP="00405D84">
      <w:pPr>
        <w:pStyle w:val="NormalWeb"/>
      </w:pPr>
      <w:r>
        <w:rPr>
          <w:b/>
          <w:bCs/>
          <w:sz w:val="28"/>
          <w:szCs w:val="28"/>
        </w:rPr>
        <w:t>II.6 .</w:t>
      </w:r>
      <w:r w:rsidRPr="00B71184">
        <w:rPr>
          <w:b/>
          <w:bCs/>
          <w:sz w:val="28"/>
          <w:szCs w:val="28"/>
        </w:rPr>
        <w:t>Evaluation des systèmes biométriques</w:t>
      </w:r>
      <w:r>
        <w:rPr>
          <w:b/>
          <w:bCs/>
          <w:sz w:val="28"/>
          <w:szCs w:val="28"/>
        </w:rPr>
        <w:t> :</w:t>
      </w: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r w:rsidRPr="00873CD0">
        <w:rPr>
          <w:rFonts w:ascii="Times New Roman" w:hAnsi="Times New Roman" w:cs="Times New Roman"/>
          <w:b/>
          <w:bCs/>
          <w:sz w:val="24"/>
          <w:szCs w:val="24"/>
        </w:rPr>
        <w:t>II.6.1</w:t>
      </w:r>
      <w:r>
        <w:rPr>
          <w:rFonts w:ascii="Times New Roman" w:hAnsi="Times New Roman" w:cs="Times New Roman"/>
          <w:b/>
          <w:bCs/>
          <w:sz w:val="24"/>
          <w:szCs w:val="24"/>
        </w:rPr>
        <w:t>.</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Evaluation théorique :</w:t>
      </w: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r w:rsidRPr="00873CD0">
        <w:rPr>
          <w:rFonts w:ascii="Times New Roman" w:hAnsi="Times New Roman" w:cs="Times New Roman"/>
          <w:b/>
          <w:bCs/>
          <w:sz w:val="24"/>
          <w:szCs w:val="24"/>
        </w:rPr>
        <w:t>1)</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Mesure de taux d’erreur</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9347B1">
        <w:rPr>
          <w:rFonts w:ascii="Times New Roman" w:hAnsi="Times New Roman" w:cs="Times New Roman"/>
          <w:sz w:val="24"/>
          <w:szCs w:val="24"/>
        </w:rPr>
        <w:t>_</w:t>
      </w:r>
      <w:r>
        <w:rPr>
          <w:rFonts w:ascii="Times New Roman" w:hAnsi="Times New Roman" w:cs="Times New Roman"/>
          <w:sz w:val="24"/>
          <w:szCs w:val="24"/>
        </w:rPr>
        <w:t xml:space="preserve"> </w:t>
      </w:r>
      <w:r w:rsidRPr="009347B1">
        <w:rPr>
          <w:rFonts w:ascii="Times New Roman" w:hAnsi="Times New Roman" w:cs="Times New Roman"/>
          <w:sz w:val="24"/>
          <w:szCs w:val="24"/>
        </w:rPr>
        <w:t xml:space="preserve"> Les taux fournis par les brochures correspondent souvent aux</w:t>
      </w:r>
      <w:r>
        <w:rPr>
          <w:rFonts w:ascii="Times New Roman" w:hAnsi="Times New Roman" w:cs="Times New Roman"/>
          <w:sz w:val="24"/>
          <w:szCs w:val="24"/>
        </w:rPr>
        <w:t xml:space="preserve"> </w:t>
      </w:r>
      <w:r w:rsidRPr="009347B1">
        <w:rPr>
          <w:rFonts w:ascii="Times New Roman" w:hAnsi="Times New Roman" w:cs="Times New Roman"/>
          <w:sz w:val="24"/>
          <w:szCs w:val="24"/>
        </w:rPr>
        <w:t>performances des algorithmes seuls et rarement aux taux en situation</w:t>
      </w:r>
      <w:r>
        <w:rPr>
          <w:rFonts w:ascii="Times New Roman" w:hAnsi="Times New Roman" w:cs="Times New Roman"/>
          <w:sz w:val="24"/>
          <w:szCs w:val="24"/>
        </w:rPr>
        <w:t xml:space="preserve"> </w:t>
      </w:r>
      <w:r w:rsidRPr="009347B1">
        <w:rPr>
          <w:rFonts w:ascii="Times New Roman" w:hAnsi="Times New Roman" w:cs="Times New Roman"/>
          <w:sz w:val="24"/>
          <w:szCs w:val="24"/>
        </w:rPr>
        <w:t>opérationnelle</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r w:rsidRPr="00873CD0">
        <w:rPr>
          <w:rFonts w:ascii="Times New Roman" w:hAnsi="Times New Roman" w:cs="Times New Roman"/>
          <w:b/>
          <w:bCs/>
          <w:sz w:val="24"/>
          <w:szCs w:val="24"/>
        </w:rPr>
        <w:t>2)</w:t>
      </w:r>
      <w:r w:rsidRPr="009347B1">
        <w:rPr>
          <w:rFonts w:ascii="Times New Roman" w:hAnsi="Times New Roman" w:cs="Times New Roman"/>
          <w:b/>
          <w:bCs/>
          <w:sz w:val="24"/>
          <w:szCs w:val="24"/>
        </w:rPr>
        <w:t xml:space="preserve"> Veille technologique nécessaire</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9347B1">
        <w:rPr>
          <w:rFonts w:ascii="Times New Roman" w:hAnsi="Times New Roman" w:cs="Times New Roman"/>
          <w:sz w:val="24"/>
          <w:szCs w:val="24"/>
        </w:rPr>
        <w:t xml:space="preserve">_ </w:t>
      </w:r>
      <w:r>
        <w:rPr>
          <w:rFonts w:ascii="Times New Roman" w:hAnsi="Times New Roman" w:cs="Times New Roman"/>
          <w:sz w:val="24"/>
          <w:szCs w:val="24"/>
        </w:rPr>
        <w:t xml:space="preserve"> </w:t>
      </w:r>
      <w:r w:rsidRPr="009347B1">
        <w:rPr>
          <w:rFonts w:ascii="Times New Roman" w:hAnsi="Times New Roman" w:cs="Times New Roman"/>
          <w:sz w:val="24"/>
          <w:szCs w:val="24"/>
        </w:rPr>
        <w:t>Les techniques évoluent rapidement</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r w:rsidRPr="00873CD0">
        <w:rPr>
          <w:rFonts w:ascii="Times New Roman" w:hAnsi="Times New Roman" w:cs="Times New Roman"/>
          <w:b/>
          <w:bCs/>
          <w:sz w:val="24"/>
          <w:szCs w:val="24"/>
        </w:rPr>
        <w:t>3)</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Choix des équipements (coût, qualité, robustesse)</w:t>
      </w: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r w:rsidRPr="00873CD0">
        <w:rPr>
          <w:rFonts w:ascii="Times New Roman" w:hAnsi="Times New Roman" w:cs="Times New Roman"/>
          <w:b/>
          <w:bCs/>
          <w:sz w:val="24"/>
          <w:szCs w:val="24"/>
        </w:rPr>
        <w:t>II.6.2</w:t>
      </w:r>
      <w:r>
        <w:rPr>
          <w:rFonts w:ascii="Times New Roman" w:hAnsi="Times New Roman" w:cs="Times New Roman"/>
          <w:b/>
          <w:bCs/>
          <w:sz w:val="24"/>
          <w:szCs w:val="24"/>
        </w:rPr>
        <w:t>.</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Evaluation pratique :</w:t>
      </w: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r w:rsidRPr="00873CD0">
        <w:rPr>
          <w:rFonts w:ascii="Times New Roman" w:hAnsi="Times New Roman" w:cs="Times New Roman"/>
          <w:b/>
          <w:bCs/>
          <w:sz w:val="24"/>
          <w:szCs w:val="24"/>
        </w:rPr>
        <w:t>1)</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Protocole pour évaluer l’adéquation du système avec l’utilisation qui</w:t>
      </w:r>
      <w:r>
        <w:rPr>
          <w:rFonts w:ascii="Times New Roman" w:hAnsi="Times New Roman" w:cs="Times New Roman"/>
          <w:b/>
          <w:bCs/>
          <w:sz w:val="24"/>
          <w:szCs w:val="24"/>
        </w:rPr>
        <w:t xml:space="preserve"> </w:t>
      </w:r>
      <w:r w:rsidRPr="009347B1">
        <w:rPr>
          <w:rFonts w:ascii="Times New Roman" w:hAnsi="Times New Roman" w:cs="Times New Roman"/>
          <w:b/>
          <w:bCs/>
          <w:sz w:val="24"/>
          <w:szCs w:val="24"/>
        </w:rPr>
        <w:t>doit en être faite / tests sur un petit nombre d’utilisateurs</w:t>
      </w: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Pr="009347B1" w:rsidRDefault="00405D84" w:rsidP="00405D84">
      <w:pPr>
        <w:autoSpaceDE w:val="0"/>
        <w:autoSpaceDN w:val="0"/>
        <w:adjustRightInd w:val="0"/>
        <w:spacing w:after="0" w:line="240" w:lineRule="auto"/>
        <w:rPr>
          <w:rFonts w:ascii="Times New Roman" w:hAnsi="Times New Roman" w:cs="Times New Roman"/>
          <w:b/>
          <w:bCs/>
          <w:sz w:val="24"/>
          <w:szCs w:val="24"/>
        </w:rPr>
      </w:pPr>
      <w:r w:rsidRPr="00873CD0">
        <w:rPr>
          <w:rFonts w:ascii="Times New Roman" w:hAnsi="Times New Roman" w:cs="Times New Roman"/>
          <w:b/>
          <w:bCs/>
          <w:sz w:val="24"/>
          <w:szCs w:val="24"/>
        </w:rPr>
        <w:t>2)</w:t>
      </w:r>
      <w:r w:rsidRPr="009347B1">
        <w:rPr>
          <w:rFonts w:ascii="Times New Roman" w:hAnsi="Times New Roman" w:cs="Times New Roman"/>
          <w:sz w:val="24"/>
          <w:szCs w:val="24"/>
        </w:rPr>
        <w:t xml:space="preserve"> </w:t>
      </w:r>
      <w:r w:rsidRPr="009347B1">
        <w:rPr>
          <w:rFonts w:ascii="Times New Roman" w:hAnsi="Times New Roman" w:cs="Times New Roman"/>
          <w:b/>
          <w:bCs/>
          <w:sz w:val="24"/>
          <w:szCs w:val="24"/>
        </w:rPr>
        <w:t>Critères à prendre en compte :</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r w:rsidRPr="009347B1">
        <w:rPr>
          <w:rFonts w:ascii="Times New Roman" w:hAnsi="Times New Roman" w:cs="Times New Roman"/>
          <w:sz w:val="24"/>
          <w:szCs w:val="24"/>
        </w:rPr>
        <w:t>_ Convivialité (qualité de l’interface, temps de réponse, facilité</w:t>
      </w:r>
      <w:r>
        <w:rPr>
          <w:rFonts w:ascii="Times New Roman" w:hAnsi="Times New Roman" w:cs="Times New Roman"/>
          <w:sz w:val="24"/>
          <w:szCs w:val="24"/>
        </w:rPr>
        <w:t xml:space="preserve"> </w:t>
      </w:r>
      <w:r w:rsidRPr="009347B1">
        <w:rPr>
          <w:rFonts w:ascii="Times New Roman" w:hAnsi="Times New Roman" w:cs="Times New Roman"/>
          <w:sz w:val="24"/>
          <w:szCs w:val="24"/>
        </w:rPr>
        <w:t>d’enrôlement)</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r w:rsidRPr="009347B1">
        <w:rPr>
          <w:rFonts w:ascii="Times New Roman" w:hAnsi="Times New Roman" w:cs="Times New Roman"/>
          <w:sz w:val="24"/>
          <w:szCs w:val="24"/>
        </w:rPr>
        <w:t>_ Réalité des performances</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r w:rsidRPr="009347B1">
        <w:rPr>
          <w:rFonts w:ascii="Times New Roman" w:hAnsi="Times New Roman" w:cs="Times New Roman"/>
          <w:sz w:val="24"/>
          <w:szCs w:val="24"/>
        </w:rPr>
        <w:t>_ Fonctionnement en situations extrêmes</w:t>
      </w:r>
    </w:p>
    <w:p w:rsidR="00405D84" w:rsidRPr="009347B1" w:rsidRDefault="00405D84" w:rsidP="00405D84">
      <w:pPr>
        <w:rPr>
          <w:rFonts w:ascii="Times New Roman" w:hAnsi="Times New Roman" w:cs="Times New Roman"/>
          <w:sz w:val="24"/>
          <w:szCs w:val="24"/>
        </w:rPr>
      </w:pPr>
      <w:r w:rsidRPr="009347B1">
        <w:rPr>
          <w:rFonts w:ascii="Times New Roman" w:hAnsi="Times New Roman" w:cs="Times New Roman"/>
          <w:sz w:val="24"/>
          <w:szCs w:val="24"/>
        </w:rPr>
        <w:t>_ Résistance à la fraude</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II.7. </w:t>
      </w:r>
      <w:r w:rsidRPr="00FF4DD5">
        <w:rPr>
          <w:rFonts w:ascii="Times New Roman" w:hAnsi="Times New Roman" w:cs="Times New Roman"/>
          <w:b/>
          <w:bCs/>
          <w:sz w:val="28"/>
          <w:szCs w:val="28"/>
        </w:rPr>
        <w:t>Système de contrôle biométrique :</w:t>
      </w:r>
    </w:p>
    <w:p w:rsidR="00405D84" w:rsidRPr="009347B1"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Système automatique de mesure basé</w:t>
      </w:r>
      <w:r w:rsidRPr="009347B1">
        <w:rPr>
          <w:rFonts w:ascii="Times New Roman" w:hAnsi="Times New Roman" w:cs="Times New Roman"/>
          <w:sz w:val="24"/>
          <w:szCs w:val="24"/>
        </w:rPr>
        <w:t xml:space="preserve"> sur la reconnaissance de</w:t>
      </w:r>
      <w:r>
        <w:rPr>
          <w:rFonts w:ascii="Times New Roman" w:hAnsi="Times New Roman" w:cs="Times New Roman"/>
          <w:sz w:val="24"/>
          <w:szCs w:val="24"/>
        </w:rPr>
        <w:t xml:space="preserve"> caractéristiques propres </w:t>
      </w:r>
      <w:r w:rsidRPr="009347B1">
        <w:rPr>
          <w:rFonts w:ascii="Times New Roman" w:hAnsi="Times New Roman" w:cs="Times New Roman"/>
          <w:sz w:val="24"/>
          <w:szCs w:val="24"/>
        </w:rPr>
        <w:t>à l’individu</w:t>
      </w:r>
    </w:p>
    <w:p w:rsidR="00405D84" w:rsidRPr="00B20565" w:rsidRDefault="00405D84" w:rsidP="00405D84">
      <w:pPr>
        <w:autoSpaceDE w:val="0"/>
        <w:autoSpaceDN w:val="0"/>
        <w:adjustRightInd w:val="0"/>
        <w:spacing w:after="0" w:line="240" w:lineRule="auto"/>
        <w:rPr>
          <w:rFonts w:ascii="Times New Roman" w:hAnsi="Times New Roman" w:cs="Times New Roman"/>
          <w:sz w:val="24"/>
          <w:szCs w:val="24"/>
        </w:rPr>
      </w:pPr>
      <w:r>
        <w:rPr>
          <w:rFonts w:ascii="CMSSBX10" w:hAnsi="CMSSBX10" w:cs="CMSSBX10"/>
          <w:b/>
          <w:bCs/>
          <w:sz w:val="28"/>
          <w:szCs w:val="28"/>
        </w:rPr>
        <w:t xml:space="preserve">II.7.1 </w:t>
      </w:r>
      <w:r w:rsidRPr="00FF4DD5">
        <w:rPr>
          <w:rFonts w:ascii="CMSSBX10" w:hAnsi="CMSSBX10" w:cs="CMSSBX10"/>
          <w:b/>
          <w:bCs/>
          <w:sz w:val="28"/>
          <w:szCs w:val="28"/>
        </w:rPr>
        <w:t xml:space="preserve">Biométrie : </w:t>
      </w:r>
      <w:r w:rsidRPr="00FF4DD5">
        <w:rPr>
          <w:rFonts w:ascii="CMSS10" w:hAnsi="CMSS10" w:cs="CMSS10"/>
          <w:b/>
          <w:bCs/>
          <w:sz w:val="28"/>
          <w:szCs w:val="28"/>
        </w:rPr>
        <w:t>identification et authentification</w:t>
      </w:r>
      <w:r>
        <w:rPr>
          <w:rFonts w:ascii="CMSS10" w:hAnsi="CMSS10" w:cs="CMSS10"/>
          <w:b/>
          <w:bCs/>
          <w:sz w:val="28"/>
          <w:szCs w:val="28"/>
        </w:rPr>
        <w:t> :</w:t>
      </w:r>
    </w:p>
    <w:p w:rsidR="00405D84" w:rsidRPr="00FF4DD5" w:rsidRDefault="00405D84" w:rsidP="00405D84">
      <w:pPr>
        <w:autoSpaceDE w:val="0"/>
        <w:autoSpaceDN w:val="0"/>
        <w:adjustRightInd w:val="0"/>
        <w:spacing w:after="0" w:line="240" w:lineRule="auto"/>
        <w:rPr>
          <w:rFonts w:ascii="CMSS10" w:hAnsi="CMSS10" w:cs="CMSS10"/>
          <w:b/>
          <w:bCs/>
          <w:sz w:val="28"/>
          <w:szCs w:val="28"/>
        </w:rPr>
      </w:pP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caracté</w:t>
      </w:r>
      <w:r w:rsidRPr="008506DC">
        <w:rPr>
          <w:rFonts w:ascii="CMSS10" w:hAnsi="CMSS10" w:cs="CMSS10"/>
          <w:sz w:val="24"/>
          <w:szCs w:val="24"/>
        </w:rPr>
        <w:t>ristiques biologiques</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caracté</w:t>
      </w:r>
      <w:r w:rsidRPr="008506DC">
        <w:rPr>
          <w:rFonts w:ascii="CMSS10" w:hAnsi="CMSS10" w:cs="CMSS10"/>
          <w:sz w:val="24"/>
          <w:szCs w:val="24"/>
        </w:rPr>
        <w:t>ristiques comportementales</w:t>
      </w:r>
    </w:p>
    <w:p w:rsidR="00405D84" w:rsidRPr="008506DC" w:rsidRDefault="00405D84" w:rsidP="00405D84">
      <w:pPr>
        <w:rPr>
          <w:rFonts w:ascii="CMSS10" w:hAnsi="CMSS10" w:cs="CMSS10"/>
          <w:sz w:val="24"/>
          <w:szCs w:val="24"/>
        </w:rPr>
      </w:pPr>
      <w:r>
        <w:rPr>
          <w:rFonts w:ascii="CMSS10" w:hAnsi="CMSS10" w:cs="CMSS10"/>
          <w:sz w:val="24"/>
          <w:szCs w:val="24"/>
        </w:rPr>
        <w:t>- caracté</w:t>
      </w:r>
      <w:r w:rsidRPr="008506DC">
        <w:rPr>
          <w:rFonts w:ascii="CMSS10" w:hAnsi="CMSS10" w:cs="CMSS10"/>
          <w:sz w:val="24"/>
          <w:szCs w:val="24"/>
        </w:rPr>
        <w:t>ristiques morphologiques</w:t>
      </w:r>
    </w:p>
    <w:p w:rsidR="00405D84" w:rsidRDefault="00405D84" w:rsidP="00405D84">
      <w:pPr>
        <w:autoSpaceDE w:val="0"/>
        <w:autoSpaceDN w:val="0"/>
        <w:adjustRightInd w:val="0"/>
        <w:spacing w:after="0" w:line="240" w:lineRule="auto"/>
        <w:rPr>
          <w:rFonts w:ascii="CMSSBX10" w:hAnsi="CMSSBX10" w:cs="CMSSBX10"/>
          <w:b/>
          <w:bCs/>
          <w:sz w:val="28"/>
          <w:szCs w:val="28"/>
        </w:rPr>
      </w:pPr>
      <w:r>
        <w:rPr>
          <w:rFonts w:ascii="CMSSBX10" w:hAnsi="CMSSBX10" w:cs="CMSSBX10"/>
          <w:b/>
          <w:bCs/>
          <w:sz w:val="28"/>
          <w:szCs w:val="28"/>
        </w:rPr>
        <w:t xml:space="preserve">1) </w:t>
      </w:r>
      <w:r w:rsidRPr="00FF4DD5">
        <w:rPr>
          <w:rFonts w:ascii="CMSSBX10" w:hAnsi="CMSSBX10" w:cs="CMSSBX10"/>
          <w:b/>
          <w:bCs/>
          <w:sz w:val="28"/>
          <w:szCs w:val="28"/>
        </w:rPr>
        <w:t>Caractéristiques biologiques :</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sang</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ADN</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urine</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odeur</w:t>
      </w:r>
    </w:p>
    <w:p w:rsidR="00405D84" w:rsidRPr="008506DC" w:rsidRDefault="00405D84" w:rsidP="00405D84">
      <w:pPr>
        <w:rPr>
          <w:rFonts w:ascii="CMSY10" w:hAnsi="CMSY10" w:cs="CMSY10"/>
          <w:sz w:val="24"/>
          <w:szCs w:val="24"/>
        </w:rPr>
      </w:pPr>
      <w:r>
        <w:rPr>
          <w:rFonts w:ascii="CMSS10" w:hAnsi="CMSS10" w:cs="CMSS10"/>
          <w:sz w:val="24"/>
          <w:szCs w:val="24"/>
        </w:rPr>
        <w:t xml:space="preserve">- </w:t>
      </w:r>
      <w:r w:rsidRPr="008506DC">
        <w:rPr>
          <w:rFonts w:ascii="CMSS10" w:hAnsi="CMSS10" w:cs="CMSS10"/>
          <w:sz w:val="24"/>
          <w:szCs w:val="24"/>
        </w:rPr>
        <w:t xml:space="preserve">salive, </w:t>
      </w:r>
      <w:r>
        <w:rPr>
          <w:rFonts w:ascii="CMSY10" w:hAnsi="CMSY10" w:cs="CMSY10"/>
          <w:sz w:val="24"/>
          <w:szCs w:val="24"/>
        </w:rPr>
        <w:t>….</w:t>
      </w:r>
    </w:p>
    <w:p w:rsidR="00405D84" w:rsidRDefault="00405D84" w:rsidP="00405D84">
      <w:pPr>
        <w:autoSpaceDE w:val="0"/>
        <w:autoSpaceDN w:val="0"/>
        <w:adjustRightInd w:val="0"/>
        <w:spacing w:after="0" w:line="240" w:lineRule="auto"/>
        <w:rPr>
          <w:rFonts w:ascii="CMSSBX10" w:hAnsi="CMSSBX10" w:cs="CMSSBX10"/>
          <w:b/>
          <w:bCs/>
          <w:sz w:val="28"/>
          <w:szCs w:val="28"/>
        </w:rPr>
      </w:pPr>
      <w:r>
        <w:rPr>
          <w:rFonts w:ascii="CMSSBX10" w:hAnsi="CMSSBX10" w:cs="CMSSBX10"/>
          <w:b/>
          <w:bCs/>
          <w:sz w:val="28"/>
          <w:szCs w:val="28"/>
        </w:rPr>
        <w:t xml:space="preserve">2) </w:t>
      </w:r>
      <w:r w:rsidRPr="00FF4DD5">
        <w:rPr>
          <w:rFonts w:ascii="CMSSBX10" w:hAnsi="CMSSBX10" w:cs="CMSSBX10"/>
          <w:b/>
          <w:bCs/>
          <w:sz w:val="28"/>
          <w:szCs w:val="28"/>
        </w:rPr>
        <w:t>Caractéristiques comportementales :</w:t>
      </w:r>
    </w:p>
    <w:p w:rsidR="00405D84" w:rsidRDefault="00405D84" w:rsidP="00405D84">
      <w:pPr>
        <w:autoSpaceDE w:val="0"/>
        <w:autoSpaceDN w:val="0"/>
        <w:adjustRightInd w:val="0"/>
        <w:spacing w:after="0" w:line="240" w:lineRule="auto"/>
        <w:rPr>
          <w:rFonts w:ascii="CMSSBX10" w:hAnsi="CMSSBX10" w:cs="CMSSBX10"/>
          <w:b/>
          <w:bCs/>
          <w:sz w:val="28"/>
          <w:szCs w:val="28"/>
        </w:rPr>
      </w:pP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dynamique de signature</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dynamique de frappe sur un clavier</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parole</w:t>
      </w:r>
    </w:p>
    <w:p w:rsidR="00405D84" w:rsidRPr="008506DC" w:rsidRDefault="00405D84" w:rsidP="00405D84">
      <w:pPr>
        <w:rPr>
          <w:rFonts w:ascii="CMSY10" w:hAnsi="CMSY10" w:cs="CMSY10"/>
          <w:sz w:val="24"/>
          <w:szCs w:val="24"/>
        </w:rPr>
      </w:pPr>
      <w:r>
        <w:rPr>
          <w:rFonts w:ascii="CMSS10" w:hAnsi="CMSS10" w:cs="CMSS10"/>
          <w:sz w:val="24"/>
          <w:szCs w:val="24"/>
        </w:rPr>
        <w:t>- dé</w:t>
      </w:r>
      <w:r w:rsidRPr="008506DC">
        <w:rPr>
          <w:rFonts w:ascii="CMSS10" w:hAnsi="CMSS10" w:cs="CMSS10"/>
          <w:sz w:val="24"/>
          <w:szCs w:val="24"/>
        </w:rPr>
        <w:t xml:space="preserve">marche, </w:t>
      </w:r>
      <w:r>
        <w:rPr>
          <w:rFonts w:ascii="CMSY10" w:hAnsi="CMSY10" w:cs="CMSY10"/>
          <w:sz w:val="24"/>
          <w:szCs w:val="24"/>
        </w:rPr>
        <w:t xml:space="preserve"> …</w:t>
      </w:r>
    </w:p>
    <w:p w:rsidR="00405D84" w:rsidRPr="008506DC" w:rsidRDefault="00405D84" w:rsidP="00405D84">
      <w:pPr>
        <w:rPr>
          <w:rFonts w:ascii="CMSY10" w:hAnsi="CMSY10" w:cs="CMSY10"/>
          <w:sz w:val="24"/>
          <w:szCs w:val="24"/>
        </w:rPr>
      </w:pPr>
    </w:p>
    <w:p w:rsidR="00405D84" w:rsidRDefault="00405D84" w:rsidP="00405D84">
      <w:pPr>
        <w:autoSpaceDE w:val="0"/>
        <w:autoSpaceDN w:val="0"/>
        <w:adjustRightInd w:val="0"/>
        <w:spacing w:after="0" w:line="240" w:lineRule="auto"/>
        <w:rPr>
          <w:rFonts w:ascii="CMSSBX10" w:hAnsi="CMSSBX10" w:cs="CMSSBX10"/>
          <w:b/>
          <w:bCs/>
          <w:sz w:val="28"/>
          <w:szCs w:val="28"/>
        </w:rPr>
      </w:pPr>
      <w:r>
        <w:rPr>
          <w:rFonts w:ascii="CMSSBX10" w:hAnsi="CMSSBX10" w:cs="CMSSBX10"/>
          <w:b/>
          <w:bCs/>
          <w:sz w:val="28"/>
          <w:szCs w:val="28"/>
        </w:rPr>
        <w:t xml:space="preserve">3) </w:t>
      </w:r>
      <w:r w:rsidRPr="00FF4DD5">
        <w:rPr>
          <w:rFonts w:ascii="CMSSBX10" w:hAnsi="CMSSBX10" w:cs="CMSSBX10"/>
          <w:b/>
          <w:bCs/>
          <w:sz w:val="28"/>
          <w:szCs w:val="28"/>
        </w:rPr>
        <w:t>Caractéristiques morphologiques :</w:t>
      </w:r>
    </w:p>
    <w:p w:rsidR="00405D84" w:rsidRPr="00FF4DD5" w:rsidRDefault="00405D84" w:rsidP="00405D84">
      <w:pPr>
        <w:autoSpaceDE w:val="0"/>
        <w:autoSpaceDN w:val="0"/>
        <w:adjustRightInd w:val="0"/>
        <w:spacing w:after="0" w:line="240" w:lineRule="auto"/>
        <w:rPr>
          <w:rFonts w:ascii="CMSSBX10" w:hAnsi="CMSSBX10" w:cs="CMSSBX10"/>
          <w:b/>
          <w:bCs/>
          <w:sz w:val="28"/>
          <w:szCs w:val="28"/>
        </w:rPr>
      </w:pP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empreintes digitales</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forme de la main</w:t>
      </w:r>
    </w:p>
    <w:p w:rsidR="00405D84" w:rsidRPr="008506DC" w:rsidRDefault="00405D84" w:rsidP="00405D84">
      <w:pPr>
        <w:autoSpaceDE w:val="0"/>
        <w:autoSpaceDN w:val="0"/>
        <w:adjustRightInd w:val="0"/>
        <w:spacing w:after="0" w:line="240" w:lineRule="auto"/>
        <w:rPr>
          <w:rFonts w:ascii="CMSS10" w:hAnsi="CMSS10" w:cs="CMSS10"/>
          <w:sz w:val="24"/>
          <w:szCs w:val="24"/>
        </w:rPr>
      </w:pPr>
      <w:r>
        <w:rPr>
          <w:rFonts w:ascii="CMSS10" w:hAnsi="CMSS10" w:cs="CMSS10"/>
          <w:sz w:val="24"/>
          <w:szCs w:val="24"/>
        </w:rPr>
        <w:t xml:space="preserve">- </w:t>
      </w:r>
      <w:r w:rsidRPr="008506DC">
        <w:rPr>
          <w:rFonts w:ascii="CMSS10" w:hAnsi="CMSS10" w:cs="CMSS10"/>
          <w:sz w:val="24"/>
          <w:szCs w:val="24"/>
        </w:rPr>
        <w:t>forme du visage</w:t>
      </w:r>
    </w:p>
    <w:p w:rsidR="00405D84" w:rsidRDefault="00405D84" w:rsidP="00405D84">
      <w:pPr>
        <w:rPr>
          <w:rFonts w:ascii="CMSY10" w:hAnsi="CMSY10" w:cs="CMSY10"/>
          <w:sz w:val="24"/>
          <w:szCs w:val="24"/>
        </w:rPr>
      </w:pPr>
      <w:r>
        <w:rPr>
          <w:rFonts w:ascii="CMSS10" w:hAnsi="CMSS10" w:cs="CMSS10"/>
          <w:sz w:val="24"/>
          <w:szCs w:val="24"/>
        </w:rPr>
        <w:t>- forme de l’iris ou de la ré</w:t>
      </w:r>
      <w:r w:rsidRPr="008506DC">
        <w:rPr>
          <w:rFonts w:ascii="CMSS10" w:hAnsi="CMSS10" w:cs="CMSS10"/>
          <w:sz w:val="24"/>
          <w:szCs w:val="24"/>
        </w:rPr>
        <w:t>tine</w:t>
      </w:r>
      <w:r>
        <w:rPr>
          <w:rFonts w:ascii="CMSS10" w:hAnsi="CMSS10" w:cs="CMSS10"/>
          <w:sz w:val="24"/>
          <w:szCs w:val="24"/>
        </w:rPr>
        <w:t>.</w:t>
      </w:r>
    </w:p>
    <w:p w:rsidR="00405D84" w:rsidRPr="00B20565" w:rsidRDefault="00405D84" w:rsidP="00405D84">
      <w:pPr>
        <w:rPr>
          <w:rFonts w:ascii="CMSY10" w:hAnsi="CMSY10" w:cs="CMSY10"/>
          <w:sz w:val="24"/>
          <w:szCs w:val="24"/>
        </w:rPr>
      </w:pPr>
      <w:r>
        <w:rPr>
          <w:rFonts w:ascii="Times New Roman" w:hAnsi="Times New Roman" w:cs="Times New Roman"/>
          <w:b/>
          <w:bCs/>
          <w:sz w:val="28"/>
          <w:szCs w:val="28"/>
        </w:rPr>
        <w:t xml:space="preserve">II.7.2. </w:t>
      </w:r>
      <w:r w:rsidRPr="0035067E">
        <w:rPr>
          <w:rFonts w:ascii="Times New Roman" w:hAnsi="Times New Roman" w:cs="Times New Roman"/>
          <w:b/>
          <w:bCs/>
          <w:sz w:val="28"/>
          <w:szCs w:val="28"/>
        </w:rPr>
        <w:t>Propriétés souhaitées pour un système biométrique :</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universalité</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unicité</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permanence</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mesurabilité facile</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performance</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bonne acceptation par les utilisateurs</w:t>
      </w:r>
    </w:p>
    <w:p w:rsidR="00405D84" w:rsidRPr="008506DC"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8506DC">
        <w:rPr>
          <w:rFonts w:ascii="Times New Roman" w:hAnsi="Times New Roman" w:cs="Times New Roman"/>
          <w:sz w:val="24"/>
          <w:szCs w:val="24"/>
        </w:rPr>
        <w:t>impossibilité de duplication par un imposteur</w:t>
      </w:r>
    </w:p>
    <w:p w:rsidR="00405D84" w:rsidRDefault="00405D84" w:rsidP="00405D84">
      <w:pPr>
        <w:autoSpaceDE w:val="0"/>
        <w:autoSpaceDN w:val="0"/>
        <w:adjustRightInd w:val="0"/>
        <w:spacing w:after="0" w:line="240" w:lineRule="auto"/>
        <w:rPr>
          <w:rFonts w:ascii="CMSSBX10" w:hAnsi="CMSSBX10" w:cs="CMSSBX10"/>
        </w:rPr>
      </w:pPr>
    </w:p>
    <w:p w:rsidR="00405D84" w:rsidRDefault="00405D84" w:rsidP="00405D84">
      <w:pPr>
        <w:autoSpaceDE w:val="0"/>
        <w:autoSpaceDN w:val="0"/>
        <w:adjustRightInd w:val="0"/>
        <w:spacing w:after="0" w:line="240" w:lineRule="auto"/>
        <w:rPr>
          <w:rFonts w:ascii="CMSSBX10" w:hAnsi="CMSSBX10" w:cs="CMSSBX10"/>
          <w:b/>
          <w:bCs/>
          <w:sz w:val="28"/>
          <w:szCs w:val="28"/>
        </w:rPr>
      </w:pPr>
      <w:r>
        <w:rPr>
          <w:rFonts w:ascii="CMSSBX10" w:hAnsi="CMSSBX10" w:cs="CMSSBX10"/>
          <w:b/>
          <w:bCs/>
          <w:sz w:val="28"/>
          <w:szCs w:val="28"/>
        </w:rPr>
        <w:t xml:space="preserve">II.7.3. </w:t>
      </w:r>
      <w:r w:rsidRPr="00E42961">
        <w:rPr>
          <w:rFonts w:ascii="CMSSBX10" w:hAnsi="CMSSBX10" w:cs="CMSSBX10"/>
          <w:b/>
          <w:bCs/>
          <w:sz w:val="28"/>
          <w:szCs w:val="28"/>
        </w:rPr>
        <w:t>La biométrie aujourd’hui</w:t>
      </w:r>
      <w:r>
        <w:rPr>
          <w:rFonts w:ascii="CMSSBX10" w:hAnsi="CMSSBX10" w:cs="CMSSBX10"/>
          <w:b/>
          <w:bCs/>
          <w:sz w:val="28"/>
          <w:szCs w:val="28"/>
        </w:rPr>
        <w:t> :</w:t>
      </w:r>
    </w:p>
    <w:p w:rsidR="00405D84" w:rsidRPr="00E42961" w:rsidRDefault="00405D84" w:rsidP="00405D84">
      <w:pPr>
        <w:autoSpaceDE w:val="0"/>
        <w:autoSpaceDN w:val="0"/>
        <w:adjustRightInd w:val="0"/>
        <w:spacing w:after="0" w:line="240" w:lineRule="auto"/>
        <w:rPr>
          <w:rFonts w:ascii="CMSSBX10" w:hAnsi="CMSSBX10" w:cs="CMSSBX10"/>
          <w:b/>
          <w:bCs/>
          <w:sz w:val="28"/>
          <w:szCs w:val="28"/>
        </w:rPr>
      </w:pPr>
    </w:p>
    <w:p w:rsidR="00405D84" w:rsidRPr="008506DC" w:rsidRDefault="00405D84" w:rsidP="00405D84">
      <w:pPr>
        <w:autoSpaceDE w:val="0"/>
        <w:autoSpaceDN w:val="0"/>
        <w:adjustRightInd w:val="0"/>
        <w:spacing w:after="0" w:line="240" w:lineRule="auto"/>
        <w:rPr>
          <w:rFonts w:ascii="CMSSBX10" w:hAnsi="CMSSBX10" w:cs="CMSSBX10"/>
          <w:sz w:val="24"/>
          <w:szCs w:val="24"/>
        </w:rPr>
      </w:pPr>
      <w:r>
        <w:rPr>
          <w:rFonts w:ascii="CMSSBX10" w:hAnsi="CMSSBX10" w:cs="CMSSBX10"/>
          <w:sz w:val="24"/>
          <w:szCs w:val="24"/>
        </w:rPr>
        <w:t xml:space="preserve">_ </w:t>
      </w:r>
      <w:r w:rsidRPr="008506DC">
        <w:rPr>
          <w:rFonts w:ascii="CMSSBX10" w:hAnsi="CMSSBX10" w:cs="CMSSBX10"/>
          <w:sz w:val="24"/>
          <w:szCs w:val="24"/>
        </w:rPr>
        <w:t>Identification et authentification automatique et fiable :</w:t>
      </w:r>
      <w:r>
        <w:rPr>
          <w:rFonts w:ascii="CMSSBX10" w:hAnsi="CMSSBX10" w:cs="CMSSBX10"/>
          <w:sz w:val="24"/>
          <w:szCs w:val="24"/>
        </w:rPr>
        <w:t xml:space="preserve"> </w:t>
      </w:r>
      <w:r w:rsidRPr="008506DC">
        <w:rPr>
          <w:rFonts w:ascii="CMSSBX10" w:hAnsi="CMSSBX10" w:cs="CMSSBX10"/>
          <w:sz w:val="24"/>
          <w:szCs w:val="24"/>
        </w:rPr>
        <w:t>une nécessité</w:t>
      </w:r>
    </w:p>
    <w:p w:rsidR="00405D84" w:rsidRPr="008506DC" w:rsidRDefault="00405D84" w:rsidP="00405D84">
      <w:pPr>
        <w:autoSpaceDE w:val="0"/>
        <w:autoSpaceDN w:val="0"/>
        <w:adjustRightInd w:val="0"/>
        <w:spacing w:after="0" w:line="240" w:lineRule="auto"/>
        <w:rPr>
          <w:rFonts w:ascii="CMSSBX10" w:hAnsi="CMSSBX10" w:cs="CMSSBX10"/>
          <w:sz w:val="24"/>
          <w:szCs w:val="24"/>
        </w:rPr>
      </w:pPr>
      <w:r>
        <w:rPr>
          <w:rFonts w:ascii="CMSSBX10" w:hAnsi="CMSSBX10" w:cs="CMSSBX10"/>
          <w:sz w:val="24"/>
          <w:szCs w:val="24"/>
        </w:rPr>
        <w:t>_ Pas d’autre moyen que la biomé</w:t>
      </w:r>
      <w:r w:rsidRPr="008506DC">
        <w:rPr>
          <w:rFonts w:ascii="CMSSBX10" w:hAnsi="CMSSBX10" w:cs="CMSSBX10"/>
          <w:sz w:val="24"/>
          <w:szCs w:val="24"/>
        </w:rPr>
        <w:t>trie pour une identification et</w:t>
      </w:r>
      <w:r>
        <w:rPr>
          <w:rFonts w:ascii="CMSSBX10" w:hAnsi="CMSSBX10" w:cs="CMSSBX10"/>
          <w:sz w:val="24"/>
          <w:szCs w:val="24"/>
        </w:rPr>
        <w:t xml:space="preserve"> </w:t>
      </w:r>
      <w:r w:rsidRPr="008506DC">
        <w:rPr>
          <w:rFonts w:ascii="CMSSBX10" w:hAnsi="CMSSBX10" w:cs="CMSSBX10"/>
          <w:sz w:val="24"/>
          <w:szCs w:val="24"/>
        </w:rPr>
        <w:t>authentification efficace des personnes</w:t>
      </w:r>
    </w:p>
    <w:p w:rsidR="00405D84" w:rsidRPr="008506DC" w:rsidRDefault="00405D84" w:rsidP="00405D84">
      <w:pPr>
        <w:autoSpaceDE w:val="0"/>
        <w:autoSpaceDN w:val="0"/>
        <w:adjustRightInd w:val="0"/>
        <w:spacing w:after="0" w:line="240" w:lineRule="auto"/>
        <w:rPr>
          <w:rFonts w:ascii="CMSSBX10" w:hAnsi="CMSSBX10" w:cs="CMSSBX10"/>
          <w:sz w:val="24"/>
          <w:szCs w:val="24"/>
        </w:rPr>
      </w:pPr>
      <w:r>
        <w:rPr>
          <w:rFonts w:ascii="CMSSBX10" w:hAnsi="CMSSBX10" w:cs="CMSSBX10"/>
          <w:sz w:val="24"/>
          <w:szCs w:val="24"/>
        </w:rPr>
        <w:t>_ Capteurs biométriques bon marché (ordinateurs et télé</w:t>
      </w:r>
      <w:r w:rsidRPr="008506DC">
        <w:rPr>
          <w:rFonts w:ascii="CMSSBX10" w:hAnsi="CMSSBX10" w:cs="CMSSBX10"/>
          <w:sz w:val="24"/>
          <w:szCs w:val="24"/>
        </w:rPr>
        <w:t>phones</w:t>
      </w:r>
      <w:r>
        <w:rPr>
          <w:rFonts w:ascii="CMSSBX10" w:hAnsi="CMSSBX10" w:cs="CMSSBX10"/>
          <w:sz w:val="24"/>
          <w:szCs w:val="24"/>
        </w:rPr>
        <w:t xml:space="preserve"> </w:t>
      </w:r>
      <w:r w:rsidRPr="008506DC">
        <w:rPr>
          <w:rFonts w:ascii="CMSSBX10" w:hAnsi="CMSSBX10" w:cs="CMSSBX10"/>
          <w:sz w:val="24"/>
          <w:szCs w:val="24"/>
        </w:rPr>
        <w:t>portables)</w:t>
      </w:r>
    </w:p>
    <w:p w:rsidR="00405D84" w:rsidRDefault="00405D84" w:rsidP="00405D84">
      <w:pPr>
        <w:autoSpaceDE w:val="0"/>
        <w:autoSpaceDN w:val="0"/>
        <w:adjustRightInd w:val="0"/>
        <w:spacing w:after="0" w:line="240" w:lineRule="auto"/>
        <w:rPr>
          <w:rFonts w:ascii="CMSSBX10" w:hAnsi="CMSSBX10" w:cs="CMSSBX10"/>
          <w:sz w:val="24"/>
          <w:szCs w:val="24"/>
        </w:rPr>
      </w:pPr>
      <w:r>
        <w:rPr>
          <w:rFonts w:ascii="CMSSBX10" w:hAnsi="CMSSBX10" w:cs="CMSSBX10"/>
          <w:sz w:val="24"/>
          <w:szCs w:val="24"/>
        </w:rPr>
        <w:t xml:space="preserve">_ </w:t>
      </w:r>
      <w:r w:rsidRPr="008506DC">
        <w:rPr>
          <w:rFonts w:ascii="CMSSBX10" w:hAnsi="CMSSBX10" w:cs="CMSSBX10"/>
          <w:sz w:val="24"/>
          <w:szCs w:val="24"/>
        </w:rPr>
        <w:t>Performances des systèmes n’atteignent pas encore les attentes</w:t>
      </w:r>
    </w:p>
    <w:p w:rsidR="00405D84" w:rsidRPr="00E42961" w:rsidRDefault="00405D84" w:rsidP="00405D84">
      <w:pPr>
        <w:autoSpaceDE w:val="0"/>
        <w:autoSpaceDN w:val="0"/>
        <w:adjustRightInd w:val="0"/>
        <w:spacing w:after="0" w:line="240" w:lineRule="auto"/>
        <w:rPr>
          <w:rFonts w:ascii="CMSSBX10" w:hAnsi="CMSSBX10" w:cs="CMSSBX10"/>
          <w:b/>
          <w:bCs/>
          <w:sz w:val="28"/>
          <w:szCs w:val="28"/>
        </w:rPr>
      </w:pPr>
    </w:p>
    <w:p w:rsidR="00405D84" w:rsidRDefault="00405D84" w:rsidP="00405D84">
      <w:pPr>
        <w:autoSpaceDE w:val="0"/>
        <w:autoSpaceDN w:val="0"/>
        <w:adjustRightInd w:val="0"/>
        <w:spacing w:after="0" w:line="240" w:lineRule="auto"/>
        <w:rPr>
          <w:rFonts w:ascii="CMSSBX10" w:hAnsi="CMSSBX10" w:cs="CMSSBX10"/>
          <w:b/>
          <w:bCs/>
          <w:sz w:val="28"/>
          <w:szCs w:val="28"/>
        </w:rPr>
      </w:pPr>
      <w:r>
        <w:rPr>
          <w:rFonts w:ascii="CMSSBX10" w:hAnsi="CMSSBX10" w:cs="CMSSBX10"/>
          <w:b/>
          <w:bCs/>
          <w:sz w:val="28"/>
          <w:szCs w:val="28"/>
        </w:rPr>
        <w:t>II.7.4.</w:t>
      </w:r>
      <w:r w:rsidRPr="00E42961">
        <w:rPr>
          <w:rFonts w:ascii="CMSSBX10" w:hAnsi="CMSSBX10" w:cs="CMSSBX10"/>
          <w:b/>
          <w:bCs/>
          <w:sz w:val="28"/>
          <w:szCs w:val="28"/>
        </w:rPr>
        <w:t>Les besoins pour la biométrie de demain</w:t>
      </w:r>
    </w:p>
    <w:p w:rsidR="00405D84" w:rsidRPr="00E42961" w:rsidRDefault="00405D84" w:rsidP="00405D84">
      <w:pPr>
        <w:autoSpaceDE w:val="0"/>
        <w:autoSpaceDN w:val="0"/>
        <w:adjustRightInd w:val="0"/>
        <w:spacing w:after="0" w:line="240" w:lineRule="auto"/>
        <w:rPr>
          <w:rFonts w:ascii="CMSSBX10" w:hAnsi="CMSSBX10" w:cs="CMSSBX10"/>
          <w:b/>
          <w:bCs/>
          <w:sz w:val="28"/>
          <w:szCs w:val="28"/>
        </w:rPr>
      </w:pPr>
    </w:p>
    <w:p w:rsidR="00405D84" w:rsidRPr="00B20565" w:rsidRDefault="00405D84" w:rsidP="00FE1488">
      <w:pPr>
        <w:pStyle w:val="Paragraphedeliste"/>
        <w:numPr>
          <w:ilvl w:val="0"/>
          <w:numId w:val="7"/>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Efforts de recherche nécessaires dans les directions suivantes :</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nouvelles représentations</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algorithmes de reconnaissance</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indexation de bases de données</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fusion de modalités biométriques</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détection en temps réel</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protection des gabarits</w:t>
      </w:r>
    </w:p>
    <w:p w:rsidR="00405D84" w:rsidRPr="00B20565" w:rsidRDefault="00405D84" w:rsidP="00FE1488">
      <w:pPr>
        <w:pStyle w:val="Paragraphedeliste"/>
        <w:numPr>
          <w:ilvl w:val="0"/>
          <w:numId w:val="4"/>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estimation des taux d’erreur</w:t>
      </w:r>
    </w:p>
    <w:p w:rsidR="00405D84" w:rsidRPr="00564A96" w:rsidRDefault="00405D84" w:rsidP="00405D84">
      <w:pPr>
        <w:autoSpaceDE w:val="0"/>
        <w:autoSpaceDN w:val="0"/>
        <w:adjustRightInd w:val="0"/>
        <w:spacing w:after="0" w:line="240" w:lineRule="auto"/>
        <w:rPr>
          <w:rFonts w:ascii="CMSSBX10" w:hAnsi="CMSSBX10" w:cs="CMSSBX10"/>
          <w:b/>
          <w:bCs/>
          <w:sz w:val="28"/>
          <w:szCs w:val="28"/>
        </w:rPr>
      </w:pPr>
    </w:p>
    <w:p w:rsidR="00405D84" w:rsidRPr="00B20565" w:rsidRDefault="00405D84" w:rsidP="00FE1488">
      <w:pPr>
        <w:pStyle w:val="Paragraphedeliste"/>
        <w:numPr>
          <w:ilvl w:val="0"/>
          <w:numId w:val="7"/>
        </w:numPr>
        <w:autoSpaceDE w:val="0"/>
        <w:autoSpaceDN w:val="0"/>
        <w:adjustRightInd w:val="0"/>
        <w:spacing w:after="0" w:line="240" w:lineRule="auto"/>
        <w:rPr>
          <w:rFonts w:ascii="CMSS10" w:hAnsi="CMSS10" w:cs="CMSS10"/>
          <w:sz w:val="24"/>
          <w:szCs w:val="24"/>
        </w:rPr>
      </w:pPr>
      <w:r w:rsidRPr="00B20565">
        <w:rPr>
          <w:rFonts w:ascii="CMSS10" w:hAnsi="CMSS10" w:cs="CMSS10"/>
          <w:sz w:val="24"/>
          <w:szCs w:val="24"/>
        </w:rPr>
        <w:t>Besoin de tests de systèmes et évaluation sur de grandes bases de donnés standardisées</w:t>
      </w:r>
    </w:p>
    <w:p w:rsidR="00405D84" w:rsidRPr="00B20565" w:rsidRDefault="00405D84" w:rsidP="00FE1488">
      <w:pPr>
        <w:pStyle w:val="Paragraphedeliste"/>
        <w:numPr>
          <w:ilvl w:val="0"/>
          <w:numId w:val="7"/>
        </w:numPr>
        <w:autoSpaceDE w:val="0"/>
        <w:autoSpaceDN w:val="0"/>
        <w:adjustRightInd w:val="0"/>
        <w:spacing w:after="0" w:line="240" w:lineRule="auto"/>
        <w:rPr>
          <w:rFonts w:ascii="CMSS10" w:hAnsi="CMSS10" w:cs="CMSS10"/>
          <w:sz w:val="24"/>
          <w:szCs w:val="24"/>
        </w:rPr>
      </w:pPr>
      <w:r w:rsidRPr="00B20565">
        <w:rPr>
          <w:rFonts w:ascii="CMSS10" w:hAnsi="CMSS10" w:cs="CMSS10"/>
          <w:sz w:val="24"/>
          <w:szCs w:val="24"/>
        </w:rPr>
        <w:t>Grand potentiel pour améliorer notre privacy mais des lois et réglementations sont nécessaires</w:t>
      </w:r>
    </w:p>
    <w:p w:rsidR="00405D84" w:rsidRPr="00B20565" w:rsidRDefault="00405D84" w:rsidP="00FE1488">
      <w:pPr>
        <w:pStyle w:val="Paragraphedeliste"/>
        <w:numPr>
          <w:ilvl w:val="0"/>
          <w:numId w:val="7"/>
        </w:numPr>
        <w:autoSpaceDE w:val="0"/>
        <w:autoSpaceDN w:val="0"/>
        <w:adjustRightInd w:val="0"/>
        <w:spacing w:after="0" w:line="240" w:lineRule="auto"/>
        <w:rPr>
          <w:rFonts w:ascii="CMSS10" w:hAnsi="CMSS10" w:cs="CMSS10"/>
          <w:sz w:val="24"/>
          <w:szCs w:val="24"/>
        </w:rPr>
      </w:pPr>
      <w:r w:rsidRPr="00B20565">
        <w:rPr>
          <w:rFonts w:ascii="CMSS10" w:hAnsi="CMSS10" w:cs="CMSS10"/>
          <w:sz w:val="24"/>
          <w:szCs w:val="24"/>
        </w:rPr>
        <w:t>Aucun système de sécurité, biométrique inclus, n’est foolproof</w:t>
      </w:r>
    </w:p>
    <w:p w:rsidR="00405D84" w:rsidRPr="00B20565" w:rsidRDefault="00405D84" w:rsidP="00FE1488">
      <w:pPr>
        <w:pStyle w:val="Paragraphedeliste"/>
        <w:numPr>
          <w:ilvl w:val="0"/>
          <w:numId w:val="7"/>
        </w:numPr>
        <w:autoSpaceDE w:val="0"/>
        <w:autoSpaceDN w:val="0"/>
        <w:adjustRightInd w:val="0"/>
        <w:spacing w:after="0" w:line="240" w:lineRule="auto"/>
        <w:rPr>
          <w:rFonts w:ascii="CMSS10" w:hAnsi="CMSS10" w:cs="CMSS10"/>
          <w:sz w:val="24"/>
          <w:szCs w:val="24"/>
        </w:rPr>
      </w:pPr>
      <w:r w:rsidRPr="00B20565">
        <w:rPr>
          <w:rFonts w:ascii="CMSS10" w:hAnsi="CMSS10" w:cs="CMSS10"/>
          <w:sz w:val="24"/>
          <w:szCs w:val="24"/>
        </w:rPr>
        <w:t>Besoin d’analyse de coût / bénéfice pour le déploiement de systèmes biométriques</w:t>
      </w:r>
    </w:p>
    <w:p w:rsidR="00405D84" w:rsidRPr="004455B8" w:rsidRDefault="00405D84" w:rsidP="00405D84">
      <w:pPr>
        <w:autoSpaceDE w:val="0"/>
        <w:autoSpaceDN w:val="0"/>
        <w:adjustRightInd w:val="0"/>
        <w:spacing w:after="0" w:line="240" w:lineRule="auto"/>
        <w:rPr>
          <w:rFonts w:ascii="CMSSBX10" w:hAnsi="CMSSBX10" w:cs="CMSSBX10"/>
          <w:b/>
          <w:bCs/>
          <w:sz w:val="28"/>
          <w:szCs w:val="28"/>
        </w:rPr>
      </w:pPr>
    </w:p>
    <w:p w:rsidR="00405D84" w:rsidRPr="00B20565" w:rsidRDefault="00405D84" w:rsidP="00FE1488">
      <w:pPr>
        <w:pStyle w:val="Paragraphedeliste"/>
        <w:numPr>
          <w:ilvl w:val="0"/>
          <w:numId w:val="7"/>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Adaptation aux utilisateurs</w:t>
      </w:r>
    </w:p>
    <w:p w:rsidR="00405D84" w:rsidRPr="00B20565" w:rsidRDefault="00405D84" w:rsidP="00FE1488">
      <w:pPr>
        <w:pStyle w:val="Paragraphedeliste"/>
        <w:numPr>
          <w:ilvl w:val="0"/>
          <w:numId w:val="9"/>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observation des inter-actions avec le dispositif biométrique</w:t>
      </w:r>
    </w:p>
    <w:p w:rsidR="00405D84" w:rsidRPr="00B20565" w:rsidRDefault="00405D84" w:rsidP="00FE1488">
      <w:pPr>
        <w:pStyle w:val="Paragraphedeliste"/>
        <w:numPr>
          <w:ilvl w:val="0"/>
          <w:numId w:val="8"/>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Biométrie douce ”soft biometrics”</w:t>
      </w:r>
    </w:p>
    <w:p w:rsidR="00405D84" w:rsidRPr="00B20565" w:rsidRDefault="00405D84" w:rsidP="00FE1488">
      <w:pPr>
        <w:pStyle w:val="Paragraphedeliste"/>
        <w:numPr>
          <w:ilvl w:val="0"/>
          <w:numId w:val="9"/>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utilisation des caractéristiques : couleur des yeux, des cheveux, genre pour renforcer l’identité</w:t>
      </w:r>
    </w:p>
    <w:p w:rsidR="00405D84" w:rsidRDefault="00405D84" w:rsidP="00405D84">
      <w:pPr>
        <w:pStyle w:val="Paragraphedeliste"/>
        <w:autoSpaceDE w:val="0"/>
        <w:autoSpaceDN w:val="0"/>
        <w:adjustRightInd w:val="0"/>
        <w:spacing w:after="0" w:line="240" w:lineRule="auto"/>
        <w:rPr>
          <w:rFonts w:ascii="CMSSBX10" w:hAnsi="CMSSBX10" w:cs="CMSSBX10"/>
          <w:sz w:val="24"/>
          <w:szCs w:val="24"/>
        </w:rPr>
      </w:pPr>
    </w:p>
    <w:p w:rsidR="00405D84" w:rsidRDefault="00405D84" w:rsidP="00405D84">
      <w:pPr>
        <w:pStyle w:val="Paragraphedeliste"/>
        <w:autoSpaceDE w:val="0"/>
        <w:autoSpaceDN w:val="0"/>
        <w:adjustRightInd w:val="0"/>
        <w:spacing w:after="0" w:line="240" w:lineRule="auto"/>
        <w:rPr>
          <w:rFonts w:ascii="CMSSBX10" w:hAnsi="CMSSBX10" w:cs="CMSSBX10"/>
          <w:sz w:val="24"/>
          <w:szCs w:val="24"/>
        </w:rPr>
      </w:pPr>
    </w:p>
    <w:p w:rsidR="00405D84" w:rsidRPr="00B20565" w:rsidRDefault="00405D84" w:rsidP="00FE1488">
      <w:pPr>
        <w:pStyle w:val="Paragraphedeliste"/>
        <w:numPr>
          <w:ilvl w:val="0"/>
          <w:numId w:val="10"/>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Suivi</w:t>
      </w:r>
    </w:p>
    <w:p w:rsidR="00405D84" w:rsidRDefault="00405D84" w:rsidP="00405D84">
      <w:pPr>
        <w:autoSpaceDE w:val="0"/>
        <w:autoSpaceDN w:val="0"/>
        <w:adjustRightInd w:val="0"/>
        <w:spacing w:after="0" w:line="240" w:lineRule="auto"/>
        <w:rPr>
          <w:rFonts w:ascii="CMSSBX10" w:hAnsi="CMSSBX10" w:cs="CMSSBX10"/>
          <w:sz w:val="24"/>
          <w:szCs w:val="24"/>
        </w:rPr>
      </w:pPr>
      <w:r>
        <w:rPr>
          <w:rFonts w:ascii="CMSSBX10" w:hAnsi="CMSSBX10" w:cs="CMSSBX10"/>
          <w:sz w:val="24"/>
          <w:szCs w:val="24"/>
        </w:rPr>
        <w:t xml:space="preserve"> </w:t>
      </w:r>
    </w:p>
    <w:p w:rsidR="00405D84" w:rsidRPr="00B20565" w:rsidRDefault="00405D84" w:rsidP="00FE1488">
      <w:pPr>
        <w:pStyle w:val="Paragraphedeliste"/>
        <w:numPr>
          <w:ilvl w:val="0"/>
          <w:numId w:val="9"/>
        </w:numPr>
        <w:autoSpaceDE w:val="0"/>
        <w:autoSpaceDN w:val="0"/>
        <w:adjustRightInd w:val="0"/>
        <w:spacing w:after="0" w:line="240" w:lineRule="auto"/>
        <w:rPr>
          <w:rFonts w:ascii="CMSSBX10" w:hAnsi="CMSSBX10" w:cs="CMSSBX10"/>
          <w:sz w:val="24"/>
          <w:szCs w:val="24"/>
        </w:rPr>
      </w:pPr>
      <w:r w:rsidRPr="00B20565">
        <w:rPr>
          <w:rFonts w:ascii="CMSSBX10" w:hAnsi="CMSSBX10" w:cs="CMSSBX10"/>
          <w:sz w:val="24"/>
          <w:szCs w:val="24"/>
        </w:rPr>
        <w:t>suivre le comportement de l’utilisateur pendant une session entière pour valider l’identité</w:t>
      </w:r>
    </w:p>
    <w:p w:rsidR="00405D84" w:rsidRDefault="00405D84" w:rsidP="00405D84">
      <w:pPr>
        <w:autoSpaceDE w:val="0"/>
        <w:autoSpaceDN w:val="0"/>
        <w:adjustRightInd w:val="0"/>
        <w:spacing w:after="0" w:line="240" w:lineRule="auto"/>
        <w:rPr>
          <w:rFonts w:ascii="CMSSBX10" w:hAnsi="CMSSBX10" w:cs="CMSSBX1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II.8. </w:t>
      </w:r>
      <w:r w:rsidRPr="00A75D22">
        <w:rPr>
          <w:rFonts w:ascii="Times New Roman" w:hAnsi="Times New Roman" w:cs="Times New Roman"/>
          <w:b/>
          <w:bCs/>
          <w:sz w:val="28"/>
          <w:szCs w:val="28"/>
        </w:rPr>
        <w:t>Passeport et carte D’identité biométrique</w:t>
      </w:r>
      <w:r>
        <w:rPr>
          <w:rFonts w:ascii="Times New Roman" w:hAnsi="Times New Roman" w:cs="Times New Roman"/>
          <w:b/>
          <w:bCs/>
          <w:sz w:val="28"/>
          <w:szCs w:val="28"/>
        </w:rPr>
        <w:t>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A75D22">
        <w:rPr>
          <w:rFonts w:ascii="Times New Roman" w:hAnsi="Times New Roman" w:cs="Times New Roman"/>
          <w:sz w:val="24"/>
          <w:szCs w:val="24"/>
        </w:rPr>
        <w:t>La livraison des premiers passeports biométriques (PBE) en Algérie, prévue à</w:t>
      </w:r>
      <w:r>
        <w:rPr>
          <w:rFonts w:ascii="Times New Roman" w:hAnsi="Times New Roman" w:cs="Times New Roman"/>
          <w:sz w:val="24"/>
          <w:szCs w:val="24"/>
        </w:rPr>
        <w:t xml:space="preserve"> partir </w:t>
      </w:r>
      <w:r w:rsidRPr="00A75D22">
        <w:rPr>
          <w:rFonts w:ascii="Times New Roman" w:hAnsi="Times New Roman" w:cs="Times New Roman"/>
          <w:sz w:val="24"/>
          <w:szCs w:val="24"/>
        </w:rPr>
        <w:t>d</w:t>
      </w:r>
      <w:r>
        <w:rPr>
          <w:rFonts w:ascii="Times New Roman" w:hAnsi="Times New Roman" w:cs="Times New Roman"/>
          <w:sz w:val="24"/>
          <w:szCs w:val="24"/>
        </w:rPr>
        <w:t>’</w:t>
      </w:r>
      <w:r w:rsidRPr="00A75D22">
        <w:rPr>
          <w:rFonts w:ascii="Times New Roman" w:hAnsi="Times New Roman" w:cs="Times New Roman"/>
          <w:sz w:val="24"/>
          <w:szCs w:val="24"/>
        </w:rPr>
        <w:t>avril 2010, et débutera une fois que tous les équipements seront installés. Cette opération s</w:t>
      </w:r>
      <w:r>
        <w:rPr>
          <w:rFonts w:ascii="Times New Roman" w:hAnsi="Times New Roman" w:cs="Times New Roman"/>
          <w:sz w:val="24"/>
          <w:szCs w:val="24"/>
        </w:rPr>
        <w:t>’</w:t>
      </w:r>
      <w:r w:rsidRPr="00A75D22">
        <w:rPr>
          <w:rFonts w:ascii="Times New Roman" w:hAnsi="Times New Roman" w:cs="Times New Roman"/>
          <w:sz w:val="24"/>
          <w:szCs w:val="24"/>
        </w:rPr>
        <w:t>effectuera durant le premier trimestre de la même année.</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A75D22">
        <w:rPr>
          <w:rFonts w:ascii="Times New Roman" w:hAnsi="Times New Roman" w:cs="Times New Roman"/>
          <w:sz w:val="24"/>
          <w:szCs w:val="24"/>
        </w:rPr>
        <w:t>Quant à la carte nationale d</w:t>
      </w:r>
      <w:r>
        <w:rPr>
          <w:rFonts w:ascii="Times New Roman" w:hAnsi="Times New Roman" w:cs="Times New Roman"/>
          <w:sz w:val="24"/>
          <w:szCs w:val="24"/>
        </w:rPr>
        <w:t>’</w:t>
      </w:r>
      <w:r w:rsidRPr="00A75D22">
        <w:rPr>
          <w:rFonts w:ascii="Times New Roman" w:hAnsi="Times New Roman" w:cs="Times New Roman"/>
          <w:sz w:val="24"/>
          <w:szCs w:val="24"/>
        </w:rPr>
        <w:t>identité biométrique et électronique (CNIBE) elle sera établie au courant du deuxième semestre 2010. C</w:t>
      </w:r>
      <w:r>
        <w:rPr>
          <w:rFonts w:ascii="Times New Roman" w:hAnsi="Times New Roman" w:cs="Times New Roman"/>
          <w:sz w:val="24"/>
          <w:szCs w:val="24"/>
        </w:rPr>
        <w:t>’</w:t>
      </w:r>
      <w:r w:rsidRPr="00A75D22">
        <w:rPr>
          <w:rFonts w:ascii="Times New Roman" w:hAnsi="Times New Roman" w:cs="Times New Roman"/>
          <w:sz w:val="24"/>
          <w:szCs w:val="24"/>
        </w:rPr>
        <w:t>est ce qu</w:t>
      </w:r>
      <w:r>
        <w:rPr>
          <w:rFonts w:ascii="Times New Roman" w:hAnsi="Times New Roman" w:cs="Times New Roman"/>
          <w:sz w:val="24"/>
          <w:szCs w:val="24"/>
        </w:rPr>
        <w:t>’</w:t>
      </w:r>
      <w:r w:rsidRPr="00A75D22">
        <w:rPr>
          <w:rFonts w:ascii="Times New Roman" w:hAnsi="Times New Roman" w:cs="Times New Roman"/>
          <w:sz w:val="24"/>
          <w:szCs w:val="24"/>
        </w:rPr>
        <w:t>a fait savoir le Ministre de l</w:t>
      </w:r>
      <w:r>
        <w:rPr>
          <w:rFonts w:ascii="Times New Roman" w:hAnsi="Times New Roman" w:cs="Times New Roman"/>
          <w:sz w:val="24"/>
          <w:szCs w:val="24"/>
        </w:rPr>
        <w:t>’</w:t>
      </w:r>
      <w:r w:rsidRPr="00A75D22">
        <w:rPr>
          <w:rFonts w:ascii="Times New Roman" w:hAnsi="Times New Roman" w:cs="Times New Roman"/>
          <w:sz w:val="24"/>
          <w:szCs w:val="24"/>
        </w:rPr>
        <w:t xml:space="preserve">Intérieur durant une conférence de presse déclarant que cette opération sera menée de façon graduelle, et aura </w:t>
      </w:r>
      <w:r w:rsidRPr="00A75D22">
        <w:rPr>
          <w:rFonts w:ascii="Times New Roman" w:hAnsi="Times New Roman" w:cs="Times New Roman"/>
          <w:b/>
          <w:bCs/>
          <w:sz w:val="24"/>
          <w:szCs w:val="24"/>
        </w:rPr>
        <w:t xml:space="preserve">pour objectif </w:t>
      </w:r>
      <w:r w:rsidRPr="00A75D22">
        <w:rPr>
          <w:rFonts w:ascii="Times New Roman" w:hAnsi="Times New Roman" w:cs="Times New Roman"/>
          <w:sz w:val="24"/>
          <w:szCs w:val="24"/>
        </w:rPr>
        <w:t>de :</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85016D">
        <w:rPr>
          <w:rFonts w:ascii="Times New Roman" w:hAnsi="Times New Roman" w:cs="Times New Roman"/>
          <w:sz w:val="24"/>
          <w:szCs w:val="24"/>
        </w:rPr>
        <w:t>« Lutter plus efficacement contre le terrorisme, la criminalité et la délinquance » cela grâce notamment à l</w:t>
      </w:r>
      <w:r>
        <w:rPr>
          <w:rFonts w:ascii="Times New Roman" w:hAnsi="Times New Roman" w:cs="Times New Roman"/>
          <w:sz w:val="24"/>
          <w:szCs w:val="24"/>
        </w:rPr>
        <w:t>’</w:t>
      </w:r>
      <w:r w:rsidRPr="0085016D">
        <w:rPr>
          <w:rFonts w:ascii="Times New Roman" w:hAnsi="Times New Roman" w:cs="Times New Roman"/>
          <w:sz w:val="24"/>
          <w:szCs w:val="24"/>
        </w:rPr>
        <w:t>apport de l</w:t>
      </w:r>
      <w:r>
        <w:rPr>
          <w:rFonts w:ascii="Times New Roman" w:hAnsi="Times New Roman" w:cs="Times New Roman"/>
          <w:sz w:val="24"/>
          <w:szCs w:val="24"/>
        </w:rPr>
        <w:t>’</w:t>
      </w:r>
      <w:r w:rsidRPr="0085016D">
        <w:rPr>
          <w:rFonts w:ascii="Times New Roman" w:hAnsi="Times New Roman" w:cs="Times New Roman"/>
          <w:sz w:val="24"/>
          <w:szCs w:val="24"/>
        </w:rPr>
        <w:t>AFIS civil (système d</w:t>
      </w:r>
      <w:r>
        <w:rPr>
          <w:rFonts w:ascii="Times New Roman" w:hAnsi="Times New Roman" w:cs="Times New Roman"/>
          <w:sz w:val="24"/>
          <w:szCs w:val="24"/>
        </w:rPr>
        <w:t>’</w:t>
      </w:r>
      <w:r w:rsidRPr="0085016D">
        <w:rPr>
          <w:rFonts w:ascii="Times New Roman" w:hAnsi="Times New Roman" w:cs="Times New Roman"/>
          <w:sz w:val="24"/>
          <w:szCs w:val="24"/>
        </w:rPr>
        <w:t>identification automatique d</w:t>
      </w:r>
      <w:r>
        <w:rPr>
          <w:rFonts w:ascii="Times New Roman" w:hAnsi="Times New Roman" w:cs="Times New Roman"/>
          <w:sz w:val="24"/>
          <w:szCs w:val="24"/>
        </w:rPr>
        <w:t>’</w:t>
      </w:r>
      <w:r w:rsidRPr="0085016D">
        <w:rPr>
          <w:rFonts w:ascii="Times New Roman" w:hAnsi="Times New Roman" w:cs="Times New Roman"/>
          <w:sz w:val="24"/>
          <w:szCs w:val="24"/>
        </w:rPr>
        <w:t>empreintes digitales). M. Zerhouni a ajouté que ce projet, dont le coût approximatif initial se situera entre 20 et 25 millions d</w:t>
      </w:r>
      <w:r>
        <w:rPr>
          <w:rFonts w:ascii="Times New Roman" w:hAnsi="Times New Roman" w:cs="Times New Roman"/>
          <w:sz w:val="24"/>
          <w:szCs w:val="24"/>
        </w:rPr>
        <w:t>’</w:t>
      </w:r>
      <w:r w:rsidRPr="0085016D">
        <w:rPr>
          <w:rFonts w:ascii="Times New Roman" w:hAnsi="Times New Roman" w:cs="Times New Roman"/>
          <w:sz w:val="24"/>
          <w:szCs w:val="24"/>
        </w:rPr>
        <w:t>euros et sur lequel les autorités travaillent depuis 5 années , permettra de réduire la falsification des documents d</w:t>
      </w:r>
      <w:r>
        <w:rPr>
          <w:rFonts w:ascii="Times New Roman" w:hAnsi="Times New Roman" w:cs="Times New Roman"/>
          <w:sz w:val="24"/>
          <w:szCs w:val="24"/>
        </w:rPr>
        <w:t>’</w:t>
      </w:r>
      <w:r w:rsidRPr="0085016D">
        <w:rPr>
          <w:rFonts w:ascii="Times New Roman" w:hAnsi="Times New Roman" w:cs="Times New Roman"/>
          <w:sz w:val="24"/>
          <w:szCs w:val="24"/>
        </w:rPr>
        <w:t>identité car les documents d</w:t>
      </w:r>
      <w:r>
        <w:rPr>
          <w:rFonts w:ascii="Times New Roman" w:hAnsi="Times New Roman" w:cs="Times New Roman"/>
          <w:sz w:val="24"/>
          <w:szCs w:val="24"/>
        </w:rPr>
        <w:t>’</w:t>
      </w:r>
      <w:r w:rsidRPr="0085016D">
        <w:rPr>
          <w:rFonts w:ascii="Times New Roman" w:hAnsi="Times New Roman" w:cs="Times New Roman"/>
          <w:sz w:val="24"/>
          <w:szCs w:val="24"/>
        </w:rPr>
        <w:t>identité algériens actuels CNI et passeport ) figurent parmi les plus faciles à trafiquer dans le monde, avec la concrétisation du projet, les pièces en question seront quasiment impossibles à falsifier, et cela grâce à la complexité du système mis en place avec des codes de sécurité difficiles à décrypter explique le ministre de l</w:t>
      </w:r>
      <w:r>
        <w:rPr>
          <w:rFonts w:ascii="Times New Roman" w:hAnsi="Times New Roman" w:cs="Times New Roman"/>
          <w:sz w:val="24"/>
          <w:szCs w:val="24"/>
        </w:rPr>
        <w:t>’</w:t>
      </w:r>
      <w:r w:rsidRPr="0085016D">
        <w:rPr>
          <w:rFonts w:ascii="Times New Roman" w:hAnsi="Times New Roman" w:cs="Times New Roman"/>
          <w:sz w:val="24"/>
          <w:szCs w:val="24"/>
        </w:rPr>
        <w:t>intérieur, qui parle d</w:t>
      </w:r>
      <w:r>
        <w:rPr>
          <w:rFonts w:ascii="Times New Roman" w:hAnsi="Times New Roman" w:cs="Times New Roman"/>
          <w:sz w:val="24"/>
          <w:szCs w:val="24"/>
        </w:rPr>
        <w:t>’</w:t>
      </w:r>
      <w:r w:rsidRPr="0085016D">
        <w:rPr>
          <w:rFonts w:ascii="Times New Roman" w:hAnsi="Times New Roman" w:cs="Times New Roman"/>
          <w:sz w:val="24"/>
          <w:szCs w:val="24"/>
        </w:rPr>
        <w:t xml:space="preserve">un projet unique en Algérie et qui permettra , pour ce qui est des passeports de répondre aux </w:t>
      </w:r>
      <w:r w:rsidRPr="0085016D">
        <w:rPr>
          <w:rFonts w:ascii="Times New Roman" w:hAnsi="Times New Roman" w:cs="Times New Roman"/>
          <w:b/>
          <w:bCs/>
          <w:sz w:val="24"/>
          <w:szCs w:val="24"/>
        </w:rPr>
        <w:t xml:space="preserve">recommandations de l’organisation de l’aviation civile internationale (OACI) </w:t>
      </w:r>
      <w:r w:rsidRPr="0085016D">
        <w:rPr>
          <w:rFonts w:ascii="Times New Roman" w:hAnsi="Times New Roman" w:cs="Times New Roman"/>
          <w:sz w:val="24"/>
          <w:szCs w:val="24"/>
        </w:rPr>
        <w:t>.</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II.8.1. </w:t>
      </w:r>
      <w:r w:rsidRPr="0085016D">
        <w:rPr>
          <w:rFonts w:ascii="Times New Roman" w:hAnsi="Times New Roman" w:cs="Times New Roman"/>
          <w:b/>
          <w:bCs/>
          <w:sz w:val="28"/>
          <w:szCs w:val="28"/>
        </w:rPr>
        <w:t>Un numéro d’identifiant national unique pour chaque citoyen</w:t>
      </w:r>
      <w:r>
        <w:rPr>
          <w:rFonts w:ascii="Times New Roman" w:hAnsi="Times New Roman" w:cs="Times New Roman"/>
          <w:b/>
          <w:bCs/>
          <w:sz w:val="28"/>
          <w:szCs w:val="28"/>
        </w:rPr>
        <w:t>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85016D">
        <w:rPr>
          <w:rFonts w:ascii="Times New Roman" w:hAnsi="Times New Roman" w:cs="Times New Roman"/>
          <w:sz w:val="24"/>
          <w:szCs w:val="24"/>
        </w:rPr>
        <w:t>Au – delà des aspects strictement sécuritaires liés a cette initiative, le Ministre de l</w:t>
      </w:r>
      <w:r>
        <w:rPr>
          <w:rFonts w:ascii="Times New Roman" w:hAnsi="Times New Roman" w:cs="Times New Roman"/>
          <w:sz w:val="24"/>
          <w:szCs w:val="24"/>
        </w:rPr>
        <w:t>’</w:t>
      </w:r>
      <w:r w:rsidRPr="0085016D">
        <w:rPr>
          <w:rFonts w:ascii="Times New Roman" w:hAnsi="Times New Roman" w:cs="Times New Roman"/>
          <w:sz w:val="24"/>
          <w:szCs w:val="24"/>
        </w:rPr>
        <w:t>Intérieur a insisté sur l</w:t>
      </w:r>
      <w:r>
        <w:rPr>
          <w:rFonts w:ascii="Times New Roman" w:hAnsi="Times New Roman" w:cs="Times New Roman"/>
          <w:sz w:val="24"/>
          <w:szCs w:val="24"/>
        </w:rPr>
        <w:t>’</w:t>
      </w:r>
      <w:r w:rsidRPr="0085016D">
        <w:rPr>
          <w:rFonts w:ascii="Times New Roman" w:hAnsi="Times New Roman" w:cs="Times New Roman"/>
          <w:sz w:val="24"/>
          <w:szCs w:val="24"/>
        </w:rPr>
        <w:t>idée que la mise en circulation de la CNBE et PBE correspond à « la volonté de moderniser et d</w:t>
      </w:r>
      <w:r>
        <w:rPr>
          <w:rFonts w:ascii="Times New Roman" w:hAnsi="Times New Roman" w:cs="Times New Roman"/>
          <w:sz w:val="24"/>
          <w:szCs w:val="24"/>
        </w:rPr>
        <w:t>’</w:t>
      </w:r>
      <w:r w:rsidRPr="0085016D">
        <w:rPr>
          <w:rFonts w:ascii="Times New Roman" w:hAnsi="Times New Roman" w:cs="Times New Roman"/>
          <w:sz w:val="24"/>
          <w:szCs w:val="24"/>
        </w:rPr>
        <w:t>alléger les procédures administratives grâce à l</w:t>
      </w:r>
      <w:r>
        <w:rPr>
          <w:rFonts w:ascii="Times New Roman" w:hAnsi="Times New Roman" w:cs="Times New Roman"/>
          <w:sz w:val="24"/>
          <w:szCs w:val="24"/>
        </w:rPr>
        <w:t>’</w:t>
      </w:r>
      <w:r w:rsidRPr="0085016D">
        <w:rPr>
          <w:rFonts w:ascii="Times New Roman" w:hAnsi="Times New Roman" w:cs="Times New Roman"/>
          <w:sz w:val="24"/>
          <w:szCs w:val="24"/>
        </w:rPr>
        <w:t>introduction de la e- administration » (administration électronique ou gouvernance électronique).</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85016D">
        <w:rPr>
          <w:rFonts w:ascii="Times New Roman" w:hAnsi="Times New Roman" w:cs="Times New Roman"/>
          <w:sz w:val="24"/>
          <w:szCs w:val="24"/>
        </w:rPr>
        <w:t>Aussi le projet du gouvernement est de mettre en place, à moyen terme, un registre national de l</w:t>
      </w:r>
      <w:r>
        <w:rPr>
          <w:rFonts w:ascii="Times New Roman" w:hAnsi="Times New Roman" w:cs="Times New Roman"/>
          <w:sz w:val="24"/>
          <w:szCs w:val="24"/>
        </w:rPr>
        <w:t>’</w:t>
      </w:r>
      <w:r w:rsidRPr="0085016D">
        <w:rPr>
          <w:rFonts w:ascii="Times New Roman" w:hAnsi="Times New Roman" w:cs="Times New Roman"/>
          <w:sz w:val="24"/>
          <w:szCs w:val="24"/>
        </w:rPr>
        <w:t>état civil et un numéro d</w:t>
      </w:r>
      <w:r>
        <w:rPr>
          <w:rFonts w:ascii="Times New Roman" w:hAnsi="Times New Roman" w:cs="Times New Roman"/>
          <w:sz w:val="24"/>
          <w:szCs w:val="24"/>
        </w:rPr>
        <w:t>’</w:t>
      </w:r>
      <w:r w:rsidRPr="0085016D">
        <w:rPr>
          <w:rFonts w:ascii="Times New Roman" w:hAnsi="Times New Roman" w:cs="Times New Roman"/>
          <w:sz w:val="24"/>
          <w:szCs w:val="24"/>
        </w:rPr>
        <w:t>identité national unique (NIN) pour chaque citoyen</w:t>
      </w:r>
      <w:r w:rsidRPr="0085016D">
        <w:rPr>
          <w:rFonts w:ascii="Times New Roman" w:hAnsi="Times New Roman" w:cs="Times New Roman"/>
          <w:i/>
          <w:iCs/>
          <w:sz w:val="24"/>
          <w:szCs w:val="24"/>
        </w:rPr>
        <w:t xml:space="preserve">, </w:t>
      </w:r>
      <w:r w:rsidRPr="0085016D">
        <w:rPr>
          <w:rFonts w:ascii="Times New Roman" w:hAnsi="Times New Roman" w:cs="Times New Roman"/>
          <w:sz w:val="24"/>
          <w:szCs w:val="24"/>
        </w:rPr>
        <w:t>ce numéro pourra servir à la fois pour le permis de conduire, de carte de soins, de carte bancaire etc. Selon le ministre, la CNIBE sera produite entre 2010 et 2011 et l</w:t>
      </w:r>
      <w:r>
        <w:rPr>
          <w:rFonts w:ascii="Times New Roman" w:hAnsi="Times New Roman" w:cs="Times New Roman"/>
          <w:sz w:val="24"/>
          <w:szCs w:val="24"/>
        </w:rPr>
        <w:t>’</w:t>
      </w:r>
      <w:r w:rsidRPr="0085016D">
        <w:rPr>
          <w:rFonts w:ascii="Times New Roman" w:hAnsi="Times New Roman" w:cs="Times New Roman"/>
          <w:sz w:val="24"/>
          <w:szCs w:val="24"/>
        </w:rPr>
        <w:t>installation du registre national de l</w:t>
      </w:r>
      <w:r>
        <w:rPr>
          <w:rFonts w:ascii="Times New Roman" w:hAnsi="Times New Roman" w:cs="Times New Roman"/>
          <w:sz w:val="24"/>
          <w:szCs w:val="24"/>
        </w:rPr>
        <w:t>’</w:t>
      </w:r>
      <w:r w:rsidRPr="0085016D">
        <w:rPr>
          <w:rFonts w:ascii="Times New Roman" w:hAnsi="Times New Roman" w:cs="Times New Roman"/>
          <w:sz w:val="24"/>
          <w:szCs w:val="24"/>
        </w:rPr>
        <w:t>état civil et de la population est programmée pour 2013 « la totalité des registres de l</w:t>
      </w:r>
      <w:r>
        <w:rPr>
          <w:rFonts w:ascii="Times New Roman" w:hAnsi="Times New Roman" w:cs="Times New Roman"/>
          <w:sz w:val="24"/>
          <w:szCs w:val="24"/>
        </w:rPr>
        <w:t>’</w:t>
      </w:r>
      <w:r w:rsidRPr="0085016D">
        <w:rPr>
          <w:rFonts w:ascii="Times New Roman" w:hAnsi="Times New Roman" w:cs="Times New Roman"/>
          <w:sz w:val="24"/>
          <w:szCs w:val="24"/>
        </w:rPr>
        <w:t>état civil au niveau national sera numérisée ».</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7906A1">
        <w:rPr>
          <w:rFonts w:ascii="Times New Roman" w:hAnsi="Times New Roman" w:cs="Times New Roman"/>
          <w:sz w:val="24"/>
          <w:szCs w:val="24"/>
        </w:rPr>
        <w:t>Le ministre ne cache pas son optimisme d</w:t>
      </w:r>
      <w:r>
        <w:rPr>
          <w:rFonts w:ascii="Times New Roman" w:hAnsi="Times New Roman" w:cs="Times New Roman"/>
          <w:sz w:val="24"/>
          <w:szCs w:val="24"/>
        </w:rPr>
        <w:t>’</w:t>
      </w:r>
      <w:r w:rsidRPr="007906A1">
        <w:rPr>
          <w:rFonts w:ascii="Times New Roman" w:hAnsi="Times New Roman" w:cs="Times New Roman"/>
          <w:sz w:val="24"/>
          <w:szCs w:val="24"/>
        </w:rPr>
        <w:t>autant que l</w:t>
      </w:r>
      <w:r>
        <w:rPr>
          <w:rFonts w:ascii="Times New Roman" w:hAnsi="Times New Roman" w:cs="Times New Roman"/>
          <w:sz w:val="24"/>
          <w:szCs w:val="24"/>
        </w:rPr>
        <w:t>’</w:t>
      </w:r>
      <w:r w:rsidRPr="007906A1">
        <w:rPr>
          <w:rFonts w:ascii="Times New Roman" w:hAnsi="Times New Roman" w:cs="Times New Roman"/>
          <w:sz w:val="24"/>
          <w:szCs w:val="24"/>
        </w:rPr>
        <w:t>Algérie dispose déjà d</w:t>
      </w:r>
      <w:r>
        <w:rPr>
          <w:rFonts w:ascii="Times New Roman" w:hAnsi="Times New Roman" w:cs="Times New Roman"/>
          <w:sz w:val="24"/>
          <w:szCs w:val="24"/>
        </w:rPr>
        <w:t>’</w:t>
      </w:r>
      <w:r w:rsidRPr="007906A1">
        <w:rPr>
          <w:rFonts w:ascii="Times New Roman" w:hAnsi="Times New Roman" w:cs="Times New Roman"/>
          <w:sz w:val="24"/>
          <w:szCs w:val="24"/>
        </w:rPr>
        <w:t>un réseau Internet des plus importants avec une capacité de 65 000 fibres optiques avec un débit de 660 mégabits.</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Pr="00EF160B"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II.8.2 .</w:t>
      </w:r>
      <w:r w:rsidRPr="00EF160B">
        <w:rPr>
          <w:rFonts w:ascii="Times New Roman" w:hAnsi="Times New Roman" w:cs="Times New Roman"/>
          <w:b/>
          <w:bCs/>
          <w:sz w:val="28"/>
          <w:szCs w:val="28"/>
        </w:rPr>
        <w:t>Les détails techniques du projet</w:t>
      </w:r>
      <w:r>
        <w:rPr>
          <w:rFonts w:ascii="Times New Roman" w:hAnsi="Times New Roman" w:cs="Times New Roman"/>
          <w:b/>
          <w:bCs/>
          <w:sz w:val="28"/>
          <w:szCs w:val="28"/>
        </w:rPr>
        <w:t> :</w:t>
      </w: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7906A1">
        <w:rPr>
          <w:rFonts w:ascii="Times New Roman" w:hAnsi="Times New Roman" w:cs="Times New Roman"/>
          <w:sz w:val="24"/>
          <w:szCs w:val="24"/>
        </w:rPr>
        <w:t>Les processus de production des nouveaux passeports et cartes d</w:t>
      </w:r>
      <w:r>
        <w:rPr>
          <w:rFonts w:ascii="Times New Roman" w:hAnsi="Times New Roman" w:cs="Times New Roman"/>
          <w:sz w:val="24"/>
          <w:szCs w:val="24"/>
        </w:rPr>
        <w:t>’</w:t>
      </w:r>
      <w:r w:rsidRPr="007906A1">
        <w:rPr>
          <w:rFonts w:ascii="Times New Roman" w:hAnsi="Times New Roman" w:cs="Times New Roman"/>
          <w:sz w:val="24"/>
          <w:szCs w:val="24"/>
        </w:rPr>
        <w:t>identité a été montré à travers une projection. Ainsi, le ministre de l</w:t>
      </w:r>
      <w:r>
        <w:rPr>
          <w:rFonts w:ascii="Times New Roman" w:hAnsi="Times New Roman" w:cs="Times New Roman"/>
          <w:sz w:val="24"/>
          <w:szCs w:val="24"/>
        </w:rPr>
        <w:t>’</w:t>
      </w:r>
      <w:r w:rsidRPr="007906A1">
        <w:rPr>
          <w:rFonts w:ascii="Times New Roman" w:hAnsi="Times New Roman" w:cs="Times New Roman"/>
          <w:sz w:val="24"/>
          <w:szCs w:val="24"/>
        </w:rPr>
        <w:t>intérieur estime que dès l</w:t>
      </w:r>
      <w:r>
        <w:rPr>
          <w:rFonts w:ascii="Times New Roman" w:hAnsi="Times New Roman" w:cs="Times New Roman"/>
          <w:sz w:val="24"/>
          <w:szCs w:val="24"/>
        </w:rPr>
        <w:t>’</w:t>
      </w:r>
      <w:r w:rsidRPr="007906A1">
        <w:rPr>
          <w:rFonts w:ascii="Times New Roman" w:hAnsi="Times New Roman" w:cs="Times New Roman"/>
          <w:sz w:val="24"/>
          <w:szCs w:val="24"/>
        </w:rPr>
        <w:t>année prochaine les machines ultrasophistiquées pourront produire quelque 7 millions de cartes d</w:t>
      </w:r>
      <w:r>
        <w:rPr>
          <w:rFonts w:ascii="Times New Roman" w:hAnsi="Times New Roman" w:cs="Times New Roman"/>
          <w:sz w:val="24"/>
          <w:szCs w:val="24"/>
        </w:rPr>
        <w:t>’</w:t>
      </w:r>
      <w:r w:rsidRPr="007906A1">
        <w:rPr>
          <w:rFonts w:ascii="Times New Roman" w:hAnsi="Times New Roman" w:cs="Times New Roman"/>
          <w:sz w:val="24"/>
          <w:szCs w:val="24"/>
        </w:rPr>
        <w:t>identité ainsi qu</w:t>
      </w:r>
      <w:r>
        <w:rPr>
          <w:rFonts w:ascii="Times New Roman" w:hAnsi="Times New Roman" w:cs="Times New Roman"/>
          <w:sz w:val="24"/>
          <w:szCs w:val="24"/>
        </w:rPr>
        <w:t>’</w:t>
      </w:r>
      <w:r w:rsidRPr="007906A1">
        <w:rPr>
          <w:rFonts w:ascii="Times New Roman" w:hAnsi="Times New Roman" w:cs="Times New Roman"/>
          <w:sz w:val="24"/>
          <w:szCs w:val="24"/>
        </w:rPr>
        <w:t>environ 1,5 millions de passeports par an.</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7906A1">
        <w:rPr>
          <w:rFonts w:ascii="Times New Roman" w:hAnsi="Times New Roman" w:cs="Times New Roman"/>
          <w:sz w:val="24"/>
          <w:szCs w:val="24"/>
        </w:rPr>
        <w:t>Un centre de secours où seront archivées toutes les informations des détenteurs de passeports et de carte d</w:t>
      </w:r>
      <w:r>
        <w:rPr>
          <w:rFonts w:ascii="Times New Roman" w:hAnsi="Times New Roman" w:cs="Times New Roman"/>
          <w:sz w:val="24"/>
          <w:szCs w:val="24"/>
        </w:rPr>
        <w:t>’</w:t>
      </w:r>
      <w:r w:rsidRPr="007906A1">
        <w:rPr>
          <w:rFonts w:ascii="Times New Roman" w:hAnsi="Times New Roman" w:cs="Times New Roman"/>
          <w:sz w:val="24"/>
          <w:szCs w:val="24"/>
        </w:rPr>
        <w:t>identité est prévu également en cas de paralysie du centre de traitement principal. Pour l</w:t>
      </w:r>
      <w:r>
        <w:rPr>
          <w:rFonts w:ascii="Times New Roman" w:hAnsi="Times New Roman" w:cs="Times New Roman"/>
          <w:sz w:val="24"/>
          <w:szCs w:val="24"/>
        </w:rPr>
        <w:t>’</w:t>
      </w:r>
      <w:r w:rsidRPr="007906A1">
        <w:rPr>
          <w:rFonts w:ascii="Times New Roman" w:hAnsi="Times New Roman" w:cs="Times New Roman"/>
          <w:sz w:val="24"/>
          <w:szCs w:val="24"/>
        </w:rPr>
        <w:t>heure, seule la daïra d</w:t>
      </w:r>
      <w:r>
        <w:rPr>
          <w:rFonts w:ascii="Times New Roman" w:hAnsi="Times New Roman" w:cs="Times New Roman"/>
          <w:sz w:val="24"/>
          <w:szCs w:val="24"/>
        </w:rPr>
        <w:t>’</w:t>
      </w:r>
      <w:r w:rsidRPr="007906A1">
        <w:rPr>
          <w:rFonts w:ascii="Times New Roman" w:hAnsi="Times New Roman" w:cs="Times New Roman"/>
          <w:sz w:val="24"/>
          <w:szCs w:val="24"/>
        </w:rPr>
        <w:t>Hussein Dey applique le nouveau programme initié par le département de l</w:t>
      </w:r>
      <w:r>
        <w:rPr>
          <w:rFonts w:ascii="Times New Roman" w:hAnsi="Times New Roman" w:cs="Times New Roman"/>
          <w:sz w:val="24"/>
          <w:szCs w:val="24"/>
        </w:rPr>
        <w:t>’</w:t>
      </w:r>
      <w:r w:rsidRPr="007906A1">
        <w:rPr>
          <w:rFonts w:ascii="Times New Roman" w:hAnsi="Times New Roman" w:cs="Times New Roman"/>
          <w:sz w:val="24"/>
          <w:szCs w:val="24"/>
        </w:rPr>
        <w:t>intérieur avant que cela ne soit généralisé à 25 autres daïras pilotes pour entrer en vigueur par la suite à travers tout le territoire national.</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651C56">
        <w:rPr>
          <w:rFonts w:ascii="Times New Roman" w:hAnsi="Times New Roman" w:cs="Times New Roman"/>
          <w:b/>
          <w:bCs/>
          <w:sz w:val="24"/>
          <w:szCs w:val="24"/>
        </w:rPr>
        <w:t xml:space="preserve">1500 </w:t>
      </w:r>
      <w:r w:rsidRPr="00651C56">
        <w:rPr>
          <w:rFonts w:ascii="Times New Roman" w:hAnsi="Times New Roman" w:cs="Times New Roman"/>
          <w:sz w:val="24"/>
          <w:szCs w:val="24"/>
        </w:rPr>
        <w:t>ingénieurs d</w:t>
      </w:r>
      <w:r>
        <w:rPr>
          <w:rFonts w:ascii="Times New Roman" w:hAnsi="Times New Roman" w:cs="Times New Roman"/>
          <w:sz w:val="24"/>
          <w:szCs w:val="24"/>
        </w:rPr>
        <w:t>’</w:t>
      </w:r>
      <w:r w:rsidRPr="00651C56">
        <w:rPr>
          <w:rFonts w:ascii="Times New Roman" w:hAnsi="Times New Roman" w:cs="Times New Roman"/>
          <w:sz w:val="24"/>
          <w:szCs w:val="24"/>
        </w:rPr>
        <w:t xml:space="preserve">Etat en informatique seront réquisitionnés en permanence dans cette opération de modernisation tout comme </w:t>
      </w:r>
      <w:r w:rsidRPr="00651C56">
        <w:rPr>
          <w:rFonts w:ascii="Times New Roman" w:hAnsi="Times New Roman" w:cs="Times New Roman"/>
          <w:b/>
          <w:bCs/>
          <w:sz w:val="24"/>
          <w:szCs w:val="24"/>
        </w:rPr>
        <w:t xml:space="preserve">1.500 </w:t>
      </w:r>
      <w:r w:rsidRPr="00651C56">
        <w:rPr>
          <w:rFonts w:ascii="Times New Roman" w:hAnsi="Times New Roman" w:cs="Times New Roman"/>
          <w:sz w:val="24"/>
          <w:szCs w:val="24"/>
        </w:rPr>
        <w:t>machines d</w:t>
      </w:r>
      <w:r>
        <w:rPr>
          <w:rFonts w:ascii="Times New Roman" w:hAnsi="Times New Roman" w:cs="Times New Roman"/>
          <w:sz w:val="24"/>
          <w:szCs w:val="24"/>
        </w:rPr>
        <w:t>’</w:t>
      </w:r>
      <w:r w:rsidRPr="00651C56">
        <w:rPr>
          <w:rFonts w:ascii="Times New Roman" w:hAnsi="Times New Roman" w:cs="Times New Roman"/>
          <w:sz w:val="24"/>
          <w:szCs w:val="24"/>
        </w:rPr>
        <w:t>enrôlement AFIS seront installées dans les daïras et les consulats.</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CC31BB"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II.8.3. </w:t>
      </w:r>
      <w:r w:rsidRPr="00CC31BB">
        <w:rPr>
          <w:rFonts w:ascii="Times New Roman" w:hAnsi="Times New Roman" w:cs="Times New Roman"/>
          <w:b/>
          <w:bCs/>
          <w:sz w:val="28"/>
          <w:szCs w:val="28"/>
        </w:rPr>
        <w:t>Etablissement et Délivrance de ces nouveaux documents</w:t>
      </w:r>
      <w:r>
        <w:rPr>
          <w:rFonts w:ascii="Times New Roman" w:hAnsi="Times New Roman" w:cs="Times New Roman"/>
          <w:b/>
          <w:bCs/>
          <w:sz w:val="28"/>
          <w:szCs w:val="28"/>
        </w:rPr>
        <w:t> :</w:t>
      </w: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686B5D">
        <w:rPr>
          <w:rFonts w:ascii="Times New Roman" w:hAnsi="Times New Roman" w:cs="Times New Roman"/>
          <w:sz w:val="24"/>
          <w:szCs w:val="24"/>
        </w:rPr>
        <w:t>Selon le ministre de l</w:t>
      </w:r>
      <w:r>
        <w:rPr>
          <w:rFonts w:ascii="Times New Roman" w:hAnsi="Times New Roman" w:cs="Times New Roman"/>
          <w:sz w:val="24"/>
          <w:szCs w:val="24"/>
        </w:rPr>
        <w:t>’</w:t>
      </w:r>
      <w:r w:rsidRPr="00686B5D">
        <w:rPr>
          <w:rFonts w:ascii="Times New Roman" w:hAnsi="Times New Roman" w:cs="Times New Roman"/>
          <w:sz w:val="24"/>
          <w:szCs w:val="24"/>
        </w:rPr>
        <w:t>intérieur, pour ces nouveaux documents qui seront infalsifiables, il sera instauré un extrait de naissance spécial.</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17373B">
        <w:rPr>
          <w:rFonts w:ascii="Times New Roman" w:hAnsi="Times New Roman" w:cs="Times New Roman"/>
          <w:sz w:val="24"/>
          <w:szCs w:val="24"/>
        </w:rPr>
        <w:t>Une fois le projet concrétisé, les citoyens pourront établir le passeport et la carte d</w:t>
      </w:r>
      <w:r>
        <w:rPr>
          <w:rFonts w:ascii="Times New Roman" w:hAnsi="Times New Roman" w:cs="Times New Roman"/>
          <w:sz w:val="24"/>
          <w:szCs w:val="24"/>
        </w:rPr>
        <w:t>’</w:t>
      </w:r>
      <w:r w:rsidRPr="0017373B">
        <w:rPr>
          <w:rFonts w:ascii="Times New Roman" w:hAnsi="Times New Roman" w:cs="Times New Roman"/>
          <w:sz w:val="24"/>
          <w:szCs w:val="24"/>
        </w:rPr>
        <w:t>identité sur présentation d</w:t>
      </w:r>
      <w:r>
        <w:rPr>
          <w:rFonts w:ascii="Times New Roman" w:hAnsi="Times New Roman" w:cs="Times New Roman"/>
          <w:sz w:val="24"/>
          <w:szCs w:val="24"/>
        </w:rPr>
        <w:t>’</w:t>
      </w:r>
      <w:r w:rsidRPr="0017373B">
        <w:rPr>
          <w:rFonts w:ascii="Times New Roman" w:hAnsi="Times New Roman" w:cs="Times New Roman"/>
          <w:sz w:val="24"/>
          <w:szCs w:val="24"/>
        </w:rPr>
        <w:t>un seul dossier administratif dont les informations seront centralisées dans un fichier électronique, en plus les citoyens ne feront plus des queues interminables pour déposer leur dossier ou récupérer leur passeport ou la carte d</w:t>
      </w:r>
      <w:r>
        <w:rPr>
          <w:rFonts w:ascii="Times New Roman" w:hAnsi="Times New Roman" w:cs="Times New Roman"/>
          <w:sz w:val="24"/>
          <w:szCs w:val="24"/>
        </w:rPr>
        <w:t>’</w:t>
      </w:r>
      <w:r w:rsidRPr="0017373B">
        <w:rPr>
          <w:rFonts w:ascii="Times New Roman" w:hAnsi="Times New Roman" w:cs="Times New Roman"/>
          <w:sz w:val="24"/>
          <w:szCs w:val="24"/>
        </w:rPr>
        <w:t>identité puisque la présentation à la circonscription de résidence se fera exclusivement sur rendez-vous pris au préalable par téléphone dont les numéros seront communiqués ultérieurement. Même les imprimés pour les demandes d</w:t>
      </w:r>
      <w:r>
        <w:rPr>
          <w:rFonts w:ascii="Times New Roman" w:hAnsi="Times New Roman" w:cs="Times New Roman"/>
          <w:sz w:val="24"/>
          <w:szCs w:val="24"/>
        </w:rPr>
        <w:t>’</w:t>
      </w:r>
      <w:r w:rsidRPr="0017373B">
        <w:rPr>
          <w:rFonts w:ascii="Times New Roman" w:hAnsi="Times New Roman" w:cs="Times New Roman"/>
          <w:sz w:val="24"/>
          <w:szCs w:val="24"/>
        </w:rPr>
        <w:t>établissement des pièces pourront être téléchargés sur le site du ministère de l</w:t>
      </w:r>
      <w:r>
        <w:rPr>
          <w:rFonts w:ascii="Times New Roman" w:hAnsi="Times New Roman" w:cs="Times New Roman"/>
          <w:sz w:val="24"/>
          <w:szCs w:val="24"/>
        </w:rPr>
        <w:t>’</w:t>
      </w:r>
      <w:r w:rsidRPr="0017373B">
        <w:rPr>
          <w:rFonts w:ascii="Times New Roman" w:hAnsi="Times New Roman" w:cs="Times New Roman"/>
          <w:sz w:val="24"/>
          <w:szCs w:val="24"/>
        </w:rPr>
        <w:t>intérieur et des collectivités locales.</w:t>
      </w:r>
    </w:p>
    <w:p w:rsidR="00405D84" w:rsidRPr="0017373B" w:rsidRDefault="00405D84" w:rsidP="00405D84">
      <w:pPr>
        <w:autoSpaceDE w:val="0"/>
        <w:autoSpaceDN w:val="0"/>
        <w:adjustRightInd w:val="0"/>
        <w:spacing w:after="0" w:line="240" w:lineRule="auto"/>
        <w:rPr>
          <w:rFonts w:ascii="Times New Roman" w:hAnsi="Times New Roman" w:cs="Times New Roman"/>
          <w:b/>
          <w:bCs/>
          <w:sz w:val="24"/>
          <w:szCs w:val="24"/>
        </w:rPr>
      </w:pPr>
      <w:r w:rsidRPr="0017373B">
        <w:rPr>
          <w:rFonts w:ascii="Times New Roman" w:hAnsi="Times New Roman" w:cs="Times New Roman"/>
          <w:sz w:val="24"/>
          <w:szCs w:val="24"/>
        </w:rPr>
        <w:t>Une fois le rendez vous pris, les citoyens pourront également vérifier directement sur ordinateur les informations contenues dans leur passeport ou carte d</w:t>
      </w:r>
      <w:r>
        <w:rPr>
          <w:rFonts w:ascii="Times New Roman" w:hAnsi="Times New Roman" w:cs="Times New Roman"/>
          <w:sz w:val="24"/>
          <w:szCs w:val="24"/>
        </w:rPr>
        <w:t>’</w:t>
      </w:r>
      <w:r w:rsidRPr="0017373B">
        <w:rPr>
          <w:rFonts w:ascii="Times New Roman" w:hAnsi="Times New Roman" w:cs="Times New Roman"/>
          <w:sz w:val="24"/>
          <w:szCs w:val="24"/>
        </w:rPr>
        <w:t>identité avant d</w:t>
      </w:r>
      <w:r>
        <w:rPr>
          <w:rFonts w:ascii="Times New Roman" w:hAnsi="Times New Roman" w:cs="Times New Roman"/>
          <w:sz w:val="24"/>
          <w:szCs w:val="24"/>
        </w:rPr>
        <w:t>’</w:t>
      </w:r>
      <w:r w:rsidRPr="0017373B">
        <w:rPr>
          <w:rFonts w:ascii="Times New Roman" w:hAnsi="Times New Roman" w:cs="Times New Roman"/>
          <w:sz w:val="24"/>
          <w:szCs w:val="24"/>
        </w:rPr>
        <w:t>être délivrés et rectifier le cas échéant des erreurs commises par un agent de saisie.</w:t>
      </w:r>
    </w:p>
    <w:p w:rsidR="00405D84" w:rsidRPr="00E34A30" w:rsidRDefault="00405D84" w:rsidP="00405D84">
      <w:pPr>
        <w:autoSpaceDE w:val="0"/>
        <w:autoSpaceDN w:val="0"/>
        <w:adjustRightInd w:val="0"/>
        <w:spacing w:after="0" w:line="240" w:lineRule="auto"/>
        <w:rPr>
          <w:rFonts w:ascii="Times New Roman" w:hAnsi="Times New Roman" w:cs="Times New Roman"/>
          <w:sz w:val="24"/>
          <w:szCs w:val="24"/>
        </w:rPr>
      </w:pPr>
      <w:r w:rsidRPr="00E1244E">
        <w:rPr>
          <w:rFonts w:ascii="Times New Roman" w:hAnsi="Times New Roman" w:cs="Times New Roman"/>
          <w:sz w:val="24"/>
          <w:szCs w:val="24"/>
        </w:rPr>
        <w:t>Les délais pour la délivrance du passeport ont été arrêtés pour l</w:t>
      </w:r>
      <w:r>
        <w:rPr>
          <w:rFonts w:ascii="Times New Roman" w:hAnsi="Times New Roman" w:cs="Times New Roman"/>
          <w:sz w:val="24"/>
          <w:szCs w:val="24"/>
        </w:rPr>
        <w:t>’</w:t>
      </w:r>
      <w:r w:rsidRPr="00E1244E">
        <w:rPr>
          <w:rFonts w:ascii="Times New Roman" w:hAnsi="Times New Roman" w:cs="Times New Roman"/>
          <w:sz w:val="24"/>
          <w:szCs w:val="24"/>
        </w:rPr>
        <w:t xml:space="preserve">heure </w:t>
      </w:r>
      <w:r w:rsidRPr="008D3B52">
        <w:rPr>
          <w:rFonts w:ascii="Times New Roman" w:hAnsi="Times New Roman" w:cs="Times New Roman"/>
          <w:sz w:val="24"/>
          <w:szCs w:val="24"/>
        </w:rPr>
        <w:t>à un mois</w:t>
      </w:r>
      <w:r w:rsidRPr="00E1244E">
        <w:rPr>
          <w:rFonts w:ascii="Times New Roman" w:hAnsi="Times New Roman" w:cs="Times New Roman"/>
          <w:b/>
          <w:bCs/>
          <w:sz w:val="24"/>
          <w:szCs w:val="24"/>
        </w:rPr>
        <w:t xml:space="preserve"> </w:t>
      </w:r>
      <w:r w:rsidRPr="00E1244E">
        <w:rPr>
          <w:rFonts w:ascii="Times New Roman" w:hAnsi="Times New Roman" w:cs="Times New Roman"/>
          <w:sz w:val="24"/>
          <w:szCs w:val="24"/>
        </w:rPr>
        <w:t>mais ce délai sera revu à la baisse graduellement « après que la machine sera bien huilé », d</w:t>
      </w:r>
      <w:r>
        <w:rPr>
          <w:rFonts w:ascii="Times New Roman" w:hAnsi="Times New Roman" w:cs="Times New Roman"/>
          <w:sz w:val="24"/>
          <w:szCs w:val="24"/>
        </w:rPr>
        <w:t>’</w:t>
      </w:r>
      <w:r w:rsidRPr="00E1244E">
        <w:rPr>
          <w:rFonts w:ascii="Times New Roman" w:hAnsi="Times New Roman" w:cs="Times New Roman"/>
          <w:sz w:val="24"/>
          <w:szCs w:val="24"/>
        </w:rPr>
        <w:t>après le ministre de l</w:t>
      </w:r>
      <w:r>
        <w:rPr>
          <w:rFonts w:ascii="Times New Roman" w:hAnsi="Times New Roman" w:cs="Times New Roman"/>
          <w:sz w:val="24"/>
          <w:szCs w:val="24"/>
        </w:rPr>
        <w:t>’</w:t>
      </w:r>
      <w:r w:rsidRPr="00E1244E">
        <w:rPr>
          <w:rFonts w:ascii="Times New Roman" w:hAnsi="Times New Roman" w:cs="Times New Roman"/>
          <w:sz w:val="24"/>
          <w:szCs w:val="24"/>
        </w:rPr>
        <w:t>intérieur.</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2A0FED"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II.8.4.</w:t>
      </w:r>
      <w:r w:rsidRPr="002A0FED">
        <w:rPr>
          <w:rFonts w:ascii="Times New Roman" w:hAnsi="Times New Roman" w:cs="Times New Roman"/>
          <w:b/>
          <w:bCs/>
          <w:sz w:val="28"/>
          <w:szCs w:val="28"/>
        </w:rPr>
        <w:t>Pièces constitutives du dossier de demande du Passeport et de la Carte Nationale d’Identité Biométriques Electroniques</w:t>
      </w:r>
      <w:r>
        <w:rPr>
          <w:rFonts w:ascii="Times New Roman" w:hAnsi="Times New Roman" w:cs="Times New Roman"/>
          <w:b/>
          <w:bCs/>
          <w:sz w:val="28"/>
          <w:szCs w:val="28"/>
        </w:rPr>
        <w:t> :</w:t>
      </w:r>
    </w:p>
    <w:p w:rsidR="00405D84" w:rsidRPr="002A0FED"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Pr="002A0FED" w:rsidRDefault="00405D84" w:rsidP="00405D84">
      <w:pPr>
        <w:autoSpaceDE w:val="0"/>
        <w:autoSpaceDN w:val="0"/>
        <w:adjustRightInd w:val="0"/>
        <w:spacing w:after="0" w:line="240" w:lineRule="auto"/>
        <w:rPr>
          <w:rFonts w:ascii="Times New Roman" w:eastAsia="FreeSans" w:hAnsi="Times New Roman" w:cs="Times New Roman"/>
          <w:b/>
          <w:bCs/>
          <w:sz w:val="24"/>
          <w:szCs w:val="24"/>
        </w:rPr>
      </w:pPr>
      <w:r w:rsidRPr="002A0FED">
        <w:rPr>
          <w:rFonts w:ascii="Times New Roman" w:hAnsi="Times New Roman" w:cs="Times New Roman"/>
          <w:sz w:val="24"/>
          <w:szCs w:val="24"/>
        </w:rPr>
        <w:t>Les Pièces à fournir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Au formulaire renseigné et signé par le demandeur, il est joint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1. L’Extrait d’Acte de Naissance Spécial n° 12-S de l’intéressé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2. Le certificat de nationalité Algérienne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3. Le certificat de résidence datant de moins de trois (3) mois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4. Une fiche familiale pour les mariés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5. Une attestation de travail ou certificat de scolarité pour les étudiants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6. Quatre (4) photos d’identité en couleur, numériques, récentes et identiques ;</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7. Une quittance fiscale ou timbre fiscal de 2.000 DA (passeport) ou timbre fiscal de 100 DA (Carte Nationale</w:t>
      </w:r>
      <w:r>
        <w:rPr>
          <w:rFonts w:ascii="Times New Roman" w:hAnsi="Times New Roman" w:cs="Times New Roman"/>
          <w:sz w:val="24"/>
          <w:szCs w:val="24"/>
        </w:rPr>
        <w:t xml:space="preserve"> </w:t>
      </w:r>
      <w:r w:rsidRPr="002A0FED">
        <w:rPr>
          <w:rFonts w:ascii="Times New Roman" w:hAnsi="Times New Roman" w:cs="Times New Roman"/>
          <w:sz w:val="24"/>
          <w:szCs w:val="24"/>
        </w:rPr>
        <w:t>d’Identité) ;</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8. La copie de la carte du groupe sanguin.</w:t>
      </w:r>
    </w:p>
    <w:p w:rsidR="00405D84" w:rsidRPr="002A0FED"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sidRPr="002A0FED">
        <w:rPr>
          <w:rFonts w:ascii="Times New Roman" w:hAnsi="Times New Roman" w:cs="Times New Roman"/>
          <w:sz w:val="24"/>
          <w:szCs w:val="24"/>
        </w:rPr>
        <w:t>N.B : Joindre le Passeport ou la Carte Nationale d’Identité parvenus à expiration ou la déclaration de perte ou</w:t>
      </w:r>
      <w:r>
        <w:rPr>
          <w:rFonts w:ascii="Times New Roman" w:hAnsi="Times New Roman" w:cs="Times New Roman"/>
          <w:sz w:val="24"/>
          <w:szCs w:val="24"/>
        </w:rPr>
        <w:t xml:space="preserve"> </w:t>
      </w:r>
      <w:r w:rsidRPr="002A0FED">
        <w:rPr>
          <w:rFonts w:ascii="Times New Roman" w:hAnsi="Times New Roman" w:cs="Times New Roman"/>
          <w:sz w:val="24"/>
          <w:szCs w:val="24"/>
        </w:rPr>
        <w:t>de vol en cas de renouvellement.</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II.9.Le nouveau formulaire de demande de cniou de passeport :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II.9.1. Le nouveau formulaire :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rPr>
          <w:rFonts w:ascii="Times New Roman" w:hAnsi="Times New Roman" w:cs="Times New Roman"/>
          <w:sz w:val="24"/>
          <w:szCs w:val="24"/>
        </w:rPr>
      </w:pPr>
      <w:r w:rsidRPr="00A65289">
        <w:rPr>
          <w:rFonts w:ascii="Times New Roman" w:hAnsi="Times New Roman" w:cs="Times New Roman"/>
          <w:sz w:val="24"/>
          <w:szCs w:val="24"/>
        </w:rPr>
        <w:t xml:space="preserve">Le nouveau formulaire de demande viendra remplacer le précédent carton de demande de Passeport ainsi que le formulaire de demande de la CNI. </w:t>
      </w:r>
    </w:p>
    <w:p w:rsidR="00405D84" w:rsidRDefault="00405D84" w:rsidP="00405D84">
      <w:pPr>
        <w:rPr>
          <w:rFonts w:ascii="Times New Roman" w:hAnsi="Times New Roman" w:cs="Times New Roman"/>
          <w:sz w:val="24"/>
          <w:szCs w:val="24"/>
        </w:rPr>
      </w:pPr>
      <w:r w:rsidRPr="00A65289">
        <w:rPr>
          <w:rFonts w:ascii="Times New Roman" w:hAnsi="Times New Roman" w:cs="Times New Roman"/>
          <w:sz w:val="24"/>
          <w:szCs w:val="24"/>
        </w:rPr>
        <w:t>Il permet ainsi d’unifier les anciens documents en un seul formulaire pour les demandes de la CNI  et/ou du Passeport. Une nouveauté: ce formulaire sera disponible sur le net</w:t>
      </w:r>
      <w:r w:rsidRPr="00A65289">
        <w:rPr>
          <w:rFonts w:ascii="Times New Roman" w:hAnsi="Times New Roman" w:cs="Times New Roman"/>
          <w:i/>
          <w:iCs/>
          <w:sz w:val="24"/>
          <w:szCs w:val="24"/>
          <w:u w:val="single"/>
        </w:rPr>
        <w:t xml:space="preserve"> </w:t>
      </w:r>
      <w:r w:rsidRPr="00A65289">
        <w:rPr>
          <w:rFonts w:ascii="Times New Roman" w:hAnsi="Times New Roman" w:cs="Times New Roman"/>
          <w:sz w:val="24"/>
          <w:szCs w:val="24"/>
        </w:rPr>
        <w:t>(mis en ligne et téléchargeable sur le site web du MICL).</w:t>
      </w:r>
      <w:r>
        <w:rPr>
          <w:rFonts w:ascii="Times New Roman" w:hAnsi="Times New Roman" w:cs="Times New Roman"/>
          <w:sz w:val="24"/>
          <w:szCs w:val="24"/>
        </w:rPr>
        <w:t xml:space="preserve"> </w:t>
      </w:r>
      <w:r w:rsidRPr="00A65289">
        <w:rPr>
          <w:rFonts w:ascii="Times New Roman" w:hAnsi="Times New Roman" w:cs="Times New Roman"/>
          <w:sz w:val="24"/>
          <w:szCs w:val="24"/>
        </w:rPr>
        <w:t>La demande d’un titre d’identité ou de voyage pourra ainsi être adressée aux services des CNI et Passeports de la Daïra, de la CA ou du consulat du lieu de résidence par le net.</w:t>
      </w:r>
      <w:r>
        <w:rPr>
          <w:rFonts w:ascii="Times New Roman" w:hAnsi="Times New Roman" w:cs="Times New Roman"/>
          <w:sz w:val="24"/>
          <w:szCs w:val="24"/>
        </w:rPr>
        <w:t xml:space="preserve"> </w:t>
      </w:r>
      <w:r w:rsidRPr="00A65289">
        <w:rPr>
          <w:rFonts w:ascii="Times New Roman" w:hAnsi="Times New Roman" w:cs="Times New Roman"/>
          <w:sz w:val="24"/>
          <w:szCs w:val="24"/>
        </w:rPr>
        <w:t>Le dépôt des pièces et l’enrôlement (Prise des empreint</w:t>
      </w:r>
      <w:r>
        <w:rPr>
          <w:rFonts w:ascii="Times New Roman" w:hAnsi="Times New Roman" w:cs="Times New Roman"/>
          <w:sz w:val="24"/>
          <w:szCs w:val="24"/>
        </w:rPr>
        <w:t xml:space="preserve">es digitales, de la photo et de </w:t>
      </w:r>
      <w:r w:rsidRPr="00A65289">
        <w:rPr>
          <w:rFonts w:ascii="Times New Roman" w:hAnsi="Times New Roman" w:cs="Times New Roman"/>
          <w:sz w:val="24"/>
          <w:szCs w:val="24"/>
        </w:rPr>
        <w:t>la signature numérisée) se feront sur rendez-vous.</w:t>
      </w:r>
    </w:p>
    <w:p w:rsidR="00405D84" w:rsidRDefault="00405D84" w:rsidP="00405D84">
      <w:pPr>
        <w:rPr>
          <w:rFonts w:ascii="Times New Roman" w:hAnsi="Times New Roman" w:cs="Times New Roman"/>
          <w:sz w:val="24"/>
          <w:szCs w:val="24"/>
        </w:rPr>
      </w:pPr>
      <w:r w:rsidRPr="00A65289">
        <w:rPr>
          <w:rFonts w:ascii="Times New Roman" w:hAnsi="Times New Roman" w:cs="Times New Roman"/>
          <w:sz w:val="24"/>
          <w:szCs w:val="24"/>
        </w:rPr>
        <w:t xml:space="preserve"> Ce nouveau formulaire contient des informations qui</w:t>
      </w:r>
      <w:r>
        <w:rPr>
          <w:rFonts w:ascii="Times New Roman" w:hAnsi="Times New Roman" w:cs="Times New Roman"/>
          <w:sz w:val="24"/>
          <w:szCs w:val="24"/>
        </w:rPr>
        <w:t xml:space="preserve"> renforcent l’identification et </w:t>
      </w:r>
      <w:r w:rsidRPr="00A65289">
        <w:rPr>
          <w:rFonts w:ascii="Times New Roman" w:hAnsi="Times New Roman" w:cs="Times New Roman"/>
          <w:sz w:val="24"/>
          <w:szCs w:val="24"/>
        </w:rPr>
        <w:t>accéléreront   l’authentification du demandeur.</w:t>
      </w:r>
      <w:r>
        <w:rPr>
          <w:rFonts w:ascii="Times New Roman" w:hAnsi="Times New Roman" w:cs="Times New Roman"/>
          <w:sz w:val="24"/>
          <w:szCs w:val="24"/>
        </w:rPr>
        <w:t xml:space="preserve"> </w:t>
      </w:r>
      <w:r w:rsidRPr="00A65289">
        <w:rPr>
          <w:rFonts w:ascii="Times New Roman" w:hAnsi="Times New Roman" w:cs="Times New Roman"/>
          <w:sz w:val="24"/>
          <w:szCs w:val="24"/>
        </w:rPr>
        <w:t xml:space="preserve"> Il est adapté à la saisie automatique (OCR) dont la mise en place se fera ultérieurement.</w:t>
      </w:r>
    </w:p>
    <w:p w:rsidR="00405D84" w:rsidRDefault="00405D84" w:rsidP="00405D84">
      <w:pPr>
        <w:rPr>
          <w:rFonts w:ascii="Times New Roman" w:hAnsi="Times New Roman" w:cs="Times New Roman"/>
          <w:sz w:val="24"/>
          <w:szCs w:val="24"/>
        </w:rPr>
      </w:pPr>
      <w:r w:rsidRPr="00551C14">
        <w:rPr>
          <w:rFonts w:ascii="Times New Roman" w:hAnsi="Times New Roman" w:cs="Times New Roman"/>
          <w:noProof/>
          <w:sz w:val="24"/>
          <w:szCs w:val="24"/>
        </w:rPr>
        <w:drawing>
          <wp:inline distT="0" distB="0" distL="0" distR="0">
            <wp:extent cx="5657850" cy="6000750"/>
            <wp:effectExtent l="19050" t="0" r="0" b="0"/>
            <wp:docPr id="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664541" cy="6007847"/>
                    </a:xfrm>
                    <a:prstGeom prst="rect">
                      <a:avLst/>
                    </a:prstGeom>
                    <a:noFill/>
                  </pic:spPr>
                </pic:pic>
              </a:graphicData>
            </a:graphic>
          </wp:inline>
        </w:drawing>
      </w:r>
    </w:p>
    <w:p w:rsidR="00405D84" w:rsidRDefault="00405D84" w:rsidP="00405D84">
      <w:pPr>
        <w:pStyle w:val="NormalWeb"/>
      </w:pPr>
      <w:r>
        <w:rPr>
          <w:b/>
          <w:bCs/>
        </w:rPr>
        <w:t xml:space="preserve">                                          </w:t>
      </w:r>
      <w:r w:rsidRPr="00173A62">
        <w:rPr>
          <w:b/>
          <w:bCs/>
        </w:rPr>
        <w:t>Figure II.</w:t>
      </w:r>
      <w:r>
        <w:rPr>
          <w:b/>
          <w:bCs/>
        </w:rPr>
        <w:t>A.</w:t>
      </w:r>
      <w:r w:rsidRPr="00173A62">
        <w:rPr>
          <w:b/>
          <w:bCs/>
        </w:rPr>
        <w:t>1</w:t>
      </w:r>
      <w:r>
        <w:t>.</w:t>
      </w:r>
      <w:r w:rsidRPr="00173A62">
        <w:t xml:space="preserve"> </w:t>
      </w:r>
      <w:r w:rsidRPr="00A65289">
        <w:t>Le nouveau formulaire</w:t>
      </w:r>
    </w:p>
    <w:p w:rsidR="00405D84" w:rsidRDefault="00405D84" w:rsidP="00405D84">
      <w:pPr>
        <w:pStyle w:val="NormalWeb"/>
      </w:pPr>
    </w:p>
    <w:p w:rsidR="00405D84" w:rsidRDefault="00405D84" w:rsidP="00405D84">
      <w:pPr>
        <w:pStyle w:val="NormalWeb"/>
      </w:pPr>
    </w:p>
    <w:p w:rsidR="00405D84" w:rsidRDefault="00405D84" w:rsidP="00405D84">
      <w:pPr>
        <w:pStyle w:val="NormalWeb"/>
      </w:pPr>
    </w:p>
    <w:p w:rsidR="00405D84" w:rsidRDefault="00405D84" w:rsidP="00405D84">
      <w:pPr>
        <w:pStyle w:val="NormalWeb"/>
      </w:pPr>
    </w:p>
    <w:p w:rsidR="00405D84" w:rsidRDefault="00405D84" w:rsidP="00405D84">
      <w:pPr>
        <w:pStyle w:val="NormalWeb"/>
      </w:pPr>
    </w:p>
    <w:p w:rsidR="00405D84" w:rsidRDefault="00405D84" w:rsidP="00405D84">
      <w:pPr>
        <w:pStyle w:val="NormalWeb"/>
      </w:pPr>
    </w:p>
    <w:p w:rsidR="00405D84" w:rsidRDefault="00405D84" w:rsidP="00405D84">
      <w:pPr>
        <w:pStyle w:val="NormalWeb"/>
      </w:pPr>
    </w:p>
    <w:p w:rsidR="00405D84" w:rsidRDefault="00405D84" w:rsidP="00405D84">
      <w:pPr>
        <w:pStyle w:val="NormalWeb"/>
      </w:pPr>
      <w:r w:rsidRPr="00B65D50">
        <w:rPr>
          <w:noProof/>
        </w:rPr>
        <w:drawing>
          <wp:inline distT="0" distB="0" distL="0" distR="0">
            <wp:extent cx="5514975" cy="6029325"/>
            <wp:effectExtent l="19050" t="0" r="0" b="0"/>
            <wp:docPr id="14" name="Obje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286250" cy="6029325"/>
                      <a:chOff x="4714875" y="631825"/>
                      <a:chExt cx="4286250" cy="6029325"/>
                    </a:xfrm>
                  </a:grpSpPr>
                  <a:grpSp>
                    <a:nvGrpSpPr>
                      <a:cNvPr id="36866" name="Groupe 10"/>
                      <a:cNvGrpSpPr>
                        <a:grpSpLocks/>
                      </a:cNvGrpSpPr>
                    </a:nvGrpSpPr>
                    <a:grpSpPr bwMode="auto">
                      <a:xfrm>
                        <a:off x="4714875" y="631825"/>
                        <a:ext cx="4286250" cy="6029325"/>
                        <a:chOff x="4714876" y="631808"/>
                        <a:chExt cx="4286280" cy="6029339"/>
                      </a:xfrm>
                    </a:grpSpPr>
                    <a:pic>
                      <a:nvPicPr>
                        <a:cNvPr id="36874" name="Picture 6"/>
                        <a:cNvPicPr>
                          <a:picLocks noChangeAspect="1" noChangeArrowheads="1"/>
                        </a:cNvPicPr>
                      </a:nvPicPr>
                      <a:blipFill>
                        <a:blip r:embed="rId8"/>
                        <a:srcRect/>
                        <a:stretch>
                          <a:fillRect/>
                        </a:stretch>
                      </a:blipFill>
                      <a:spPr bwMode="auto">
                        <a:xfrm>
                          <a:off x="4732334" y="631808"/>
                          <a:ext cx="4247230" cy="6029339"/>
                        </a:xfrm>
                        <a:prstGeom prst="rect">
                          <a:avLst/>
                        </a:prstGeom>
                        <a:noFill/>
                        <a:ln w="9525">
                          <a:noFill/>
                          <a:miter lim="800000"/>
                          <a:headEnd/>
                          <a:tailEnd/>
                        </a:ln>
                      </a:spPr>
                    </a:pic>
                    <a:sp>
                      <a:nvSpPr>
                        <a:cNvPr id="10" name="Rectangle 9"/>
                        <a:cNvSpPr/>
                      </a:nvSpPr>
                      <a:spPr>
                        <a:xfrm>
                          <a:off x="4714876" y="714358"/>
                          <a:ext cx="4286280" cy="5929327"/>
                        </a:xfrm>
                        <a:prstGeom prst="rect">
                          <a:avLst/>
                        </a:prstGeom>
                        <a:noFill/>
                        <a:ln>
                          <a:solidFill>
                            <a:schemeClr val="tx1"/>
                          </a:solidFill>
                        </a:ln>
                      </a:spPr>
                      <a:txSp>
                        <a:txBody>
                          <a:bodyPr anchor="ctr"/>
                          <a:lstStyle>
                            <a:defPPr>
                              <a:defRPr lang="fr-FR"/>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fr-FR" dirty="0"/>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405D84" w:rsidRDefault="00405D84" w:rsidP="00405D84">
      <w:pPr>
        <w:pStyle w:val="NormalWeb"/>
      </w:pPr>
      <w:r>
        <w:rPr>
          <w:b/>
          <w:bCs/>
        </w:rPr>
        <w:t xml:space="preserve">                                          </w:t>
      </w:r>
      <w:r w:rsidRPr="00173A62">
        <w:rPr>
          <w:b/>
          <w:bCs/>
        </w:rPr>
        <w:t>Figure II.</w:t>
      </w:r>
      <w:r>
        <w:rPr>
          <w:b/>
          <w:bCs/>
        </w:rPr>
        <w:t>A.</w:t>
      </w:r>
      <w:r w:rsidRPr="00173A62">
        <w:rPr>
          <w:b/>
          <w:bCs/>
        </w:rPr>
        <w:t>1</w:t>
      </w:r>
      <w:r>
        <w:t>.</w:t>
      </w:r>
      <w:r w:rsidRPr="00173A62">
        <w:t xml:space="preserve"> </w:t>
      </w:r>
      <w:r w:rsidRPr="00A65289">
        <w:t>Le nouveau formulaire</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 xml:space="preserve">II.10. </w:t>
      </w:r>
      <w:r w:rsidRPr="00EE1563">
        <w:rPr>
          <w:rFonts w:ascii="Times New Roman" w:hAnsi="Times New Roman" w:cs="Times New Roman"/>
          <w:b/>
          <w:bCs/>
          <w:sz w:val="28"/>
          <w:szCs w:val="28"/>
        </w:rPr>
        <w:t>L’</w:t>
      </w:r>
      <w:r>
        <w:rPr>
          <w:rFonts w:ascii="Times New Roman" w:hAnsi="Times New Roman" w:cs="Times New Roman"/>
          <w:b/>
          <w:bCs/>
          <w:sz w:val="28"/>
          <w:szCs w:val="28"/>
        </w:rPr>
        <w:t>acte de naissance sécurise :</w:t>
      </w:r>
    </w:p>
    <w:p w:rsidR="00405D84" w:rsidRDefault="00405D84" w:rsidP="00405D84">
      <w:pPr>
        <w:autoSpaceDE w:val="0"/>
        <w:autoSpaceDN w:val="0"/>
        <w:adjustRightInd w:val="0"/>
        <w:spacing w:after="0" w:line="240" w:lineRule="auto"/>
        <w:rPr>
          <w:rFonts w:ascii="Times New Roman" w:hAnsi="Times New Roman" w:cs="Times New Roman"/>
          <w:b/>
          <w:bCs/>
          <w:sz w:val="28"/>
          <w:szCs w:val="28"/>
        </w:rPr>
      </w:pPr>
    </w:p>
    <w:p w:rsidR="00405D84" w:rsidRPr="00EE1563" w:rsidRDefault="00405D84" w:rsidP="00405D84">
      <w:pPr>
        <w:rPr>
          <w:rFonts w:ascii="Times New Roman" w:hAnsi="Times New Roman" w:cs="Times New Roman"/>
          <w:sz w:val="24"/>
          <w:szCs w:val="24"/>
        </w:rPr>
      </w:pPr>
      <w:r w:rsidRPr="00EE1563">
        <w:rPr>
          <w:rFonts w:ascii="Times New Roman" w:hAnsi="Times New Roman" w:cs="Times New Roman"/>
          <w:sz w:val="24"/>
          <w:szCs w:val="24"/>
        </w:rPr>
        <w:t>L’Extrait de Naissance Spécial CNI et Passeport (N°12-S) est caractérisé par:</w:t>
      </w:r>
    </w:p>
    <w:p w:rsidR="00405D84" w:rsidRPr="00EE1563" w:rsidRDefault="00405D84" w:rsidP="00FE1488">
      <w:pPr>
        <w:pStyle w:val="Paragraphedeliste"/>
        <w:numPr>
          <w:ilvl w:val="0"/>
          <w:numId w:val="11"/>
        </w:numPr>
        <w:rPr>
          <w:rFonts w:ascii="Times New Roman" w:hAnsi="Times New Roman" w:cs="Times New Roman"/>
          <w:sz w:val="24"/>
          <w:szCs w:val="24"/>
        </w:rPr>
      </w:pPr>
      <w:r w:rsidRPr="00EE1563">
        <w:rPr>
          <w:rFonts w:ascii="Times New Roman" w:hAnsi="Times New Roman" w:cs="Times New Roman"/>
          <w:sz w:val="24"/>
          <w:szCs w:val="24"/>
        </w:rPr>
        <w:t xml:space="preserve">Son impression sur Papier spécial (sécurisé selon les techniques de protection des billets de banque) </w:t>
      </w:r>
    </w:p>
    <w:p w:rsidR="00405D84" w:rsidRPr="00EE1563" w:rsidRDefault="00405D84" w:rsidP="00FE1488">
      <w:pPr>
        <w:pStyle w:val="Paragraphedeliste"/>
        <w:numPr>
          <w:ilvl w:val="0"/>
          <w:numId w:val="11"/>
        </w:numPr>
        <w:rPr>
          <w:rFonts w:ascii="Times New Roman" w:hAnsi="Times New Roman" w:cs="Times New Roman"/>
          <w:sz w:val="24"/>
          <w:szCs w:val="24"/>
        </w:rPr>
      </w:pPr>
      <w:r w:rsidRPr="00EE1563">
        <w:rPr>
          <w:rFonts w:ascii="Times New Roman" w:hAnsi="Times New Roman" w:cs="Times New Roman"/>
          <w:sz w:val="24"/>
          <w:szCs w:val="24"/>
        </w:rPr>
        <w:t>Une Numérotation nationale</w:t>
      </w:r>
    </w:p>
    <w:p w:rsidR="00405D84" w:rsidRPr="00EE1563" w:rsidRDefault="00405D84" w:rsidP="00FE1488">
      <w:pPr>
        <w:pStyle w:val="Paragraphedeliste"/>
        <w:numPr>
          <w:ilvl w:val="0"/>
          <w:numId w:val="11"/>
        </w:numPr>
        <w:rPr>
          <w:rFonts w:ascii="Times New Roman" w:hAnsi="Times New Roman" w:cs="Times New Roman"/>
          <w:sz w:val="24"/>
          <w:szCs w:val="24"/>
        </w:rPr>
      </w:pPr>
      <w:r w:rsidRPr="00EE1563">
        <w:rPr>
          <w:rFonts w:ascii="Times New Roman" w:hAnsi="Times New Roman" w:cs="Times New Roman"/>
          <w:sz w:val="24"/>
          <w:szCs w:val="24"/>
        </w:rPr>
        <w:t>Il est établi par le P/APC qui signe et délivre ce document</w:t>
      </w:r>
    </w:p>
    <w:p w:rsidR="00405D84" w:rsidRDefault="00405D84" w:rsidP="00FE1488">
      <w:pPr>
        <w:pStyle w:val="Paragraphedeliste"/>
        <w:numPr>
          <w:ilvl w:val="0"/>
          <w:numId w:val="11"/>
        </w:numPr>
        <w:rPr>
          <w:rFonts w:ascii="Times New Roman" w:hAnsi="Times New Roman" w:cs="Times New Roman"/>
          <w:sz w:val="24"/>
          <w:szCs w:val="24"/>
        </w:rPr>
      </w:pPr>
      <w:r w:rsidRPr="00EE1563">
        <w:rPr>
          <w:rFonts w:ascii="Times New Roman" w:hAnsi="Times New Roman" w:cs="Times New Roman"/>
          <w:sz w:val="24"/>
          <w:szCs w:val="24"/>
        </w:rPr>
        <w:t>Il sera disponible dans toutes les communes dès le lancement des nouvelles procédures.</w:t>
      </w:r>
    </w:p>
    <w:p w:rsidR="00405D84" w:rsidRDefault="00405D84" w:rsidP="00405D84">
      <w:pPr>
        <w:rPr>
          <w:rFonts w:ascii="Times New Roman" w:hAnsi="Times New Roman" w:cs="Times New Roman"/>
          <w:b/>
          <w:bCs/>
          <w:sz w:val="28"/>
          <w:szCs w:val="28"/>
        </w:rPr>
      </w:pPr>
      <w:r w:rsidRPr="00CA0145">
        <w:rPr>
          <w:rFonts w:ascii="Times New Roman" w:hAnsi="Times New Roman" w:cs="Times New Roman"/>
          <w:b/>
          <w:bCs/>
          <w:noProof/>
          <w:sz w:val="28"/>
          <w:szCs w:val="28"/>
        </w:rPr>
        <w:drawing>
          <wp:inline distT="0" distB="0" distL="0" distR="0">
            <wp:extent cx="4705350" cy="5457825"/>
            <wp:effectExtent l="19050" t="0" r="0" b="0"/>
            <wp:docPr id="15" name="Image 9" descr="extrait_securise.jpg"/>
            <wp:cNvGraphicFramePr/>
            <a:graphic xmlns:a="http://schemas.openxmlformats.org/drawingml/2006/main">
              <a:graphicData uri="http://schemas.openxmlformats.org/drawingml/2006/picture">
                <pic:pic xmlns:pic="http://schemas.openxmlformats.org/drawingml/2006/picture">
                  <pic:nvPicPr>
                    <pic:cNvPr id="41988" name="Image 5" descr="extrait_securise.jpg"/>
                    <pic:cNvPicPr>
                      <a:picLocks noChangeAspect="1"/>
                    </pic:cNvPicPr>
                  </pic:nvPicPr>
                  <pic:blipFill>
                    <a:blip r:embed="rId9"/>
                    <a:srcRect/>
                    <a:stretch>
                      <a:fillRect/>
                    </a:stretch>
                  </pic:blipFill>
                  <pic:spPr bwMode="auto">
                    <a:xfrm>
                      <a:off x="0" y="0"/>
                      <a:ext cx="4707484" cy="5460300"/>
                    </a:xfrm>
                    <a:prstGeom prst="rect">
                      <a:avLst/>
                    </a:prstGeom>
                    <a:noFill/>
                    <a:ln w="9525">
                      <a:noFill/>
                      <a:miter lim="800000"/>
                      <a:headEnd/>
                      <a:tailEnd/>
                    </a:ln>
                  </pic:spPr>
                </pic:pic>
              </a:graphicData>
            </a:graphic>
          </wp:inline>
        </w:drawing>
      </w:r>
    </w:p>
    <w:p w:rsidR="00405D84" w:rsidRDefault="00405D84" w:rsidP="00405D84">
      <w:pPr>
        <w:pStyle w:val="NormalWeb"/>
      </w:pPr>
      <w:r>
        <w:rPr>
          <w:b/>
          <w:bCs/>
        </w:rPr>
        <w:t xml:space="preserve">                                          </w:t>
      </w:r>
      <w:r w:rsidRPr="00173A62">
        <w:rPr>
          <w:b/>
          <w:bCs/>
        </w:rPr>
        <w:t>Figure II.</w:t>
      </w:r>
      <w:r>
        <w:rPr>
          <w:b/>
          <w:bCs/>
        </w:rPr>
        <w:t>A.2</w:t>
      </w:r>
      <w:r>
        <w:t>.</w:t>
      </w:r>
      <w:r w:rsidRPr="00173A62">
        <w:t xml:space="preserve"> </w:t>
      </w:r>
      <w:r>
        <w:t>L’acte de naissance sécurise.</w:t>
      </w:r>
    </w:p>
    <w:p w:rsidR="00405D84" w:rsidRDefault="00405D84" w:rsidP="00405D84">
      <w:pPr>
        <w:spacing w:before="100" w:beforeAutospacing="1" w:after="100" w:afterAutospacing="1" w:line="240" w:lineRule="auto"/>
        <w:outlineLvl w:val="0"/>
        <w:rPr>
          <w:rFonts w:ascii="Times New Roman" w:eastAsia="Times New Roman" w:hAnsi="Times New Roman" w:cs="Times New Roman"/>
          <w:b/>
          <w:bCs/>
          <w:kern w:val="36"/>
          <w:sz w:val="28"/>
          <w:szCs w:val="28"/>
        </w:rPr>
      </w:pPr>
      <w:r>
        <w:rPr>
          <w:rFonts w:ascii="Times New Roman" w:eastAsia="Times New Roman" w:hAnsi="Times New Roman" w:cs="Times New Roman"/>
          <w:b/>
          <w:bCs/>
          <w:kern w:val="36"/>
          <w:sz w:val="28"/>
          <w:szCs w:val="28"/>
        </w:rPr>
        <w:t xml:space="preserve">II.10.1. </w:t>
      </w:r>
      <w:r w:rsidRPr="00E34A30">
        <w:rPr>
          <w:rFonts w:ascii="Times New Roman" w:eastAsia="Times New Roman" w:hAnsi="Times New Roman" w:cs="Times New Roman"/>
          <w:b/>
          <w:bCs/>
          <w:kern w:val="36"/>
          <w:sz w:val="28"/>
          <w:szCs w:val="28"/>
        </w:rPr>
        <w:t>Un nouveau Acte de naissance Le" 12 S"</w:t>
      </w:r>
      <w:r>
        <w:rPr>
          <w:rFonts w:ascii="Times New Roman" w:eastAsia="Times New Roman" w:hAnsi="Times New Roman" w:cs="Times New Roman"/>
          <w:b/>
          <w:bCs/>
          <w:kern w:val="36"/>
          <w:sz w:val="28"/>
          <w:szCs w:val="28"/>
        </w:rPr>
        <w:t> :</w:t>
      </w:r>
    </w:p>
    <w:p w:rsidR="00405D84" w:rsidRDefault="00405D84" w:rsidP="00405D84">
      <w:pPr>
        <w:tabs>
          <w:tab w:val="left" w:pos="1185"/>
        </w:tabs>
        <w:rPr>
          <w:rFonts w:ascii="Times New Roman" w:hAnsi="Times New Roman" w:cs="Times New Roman"/>
          <w:sz w:val="24"/>
          <w:szCs w:val="24"/>
        </w:rPr>
      </w:pPr>
      <w:r w:rsidRPr="00E34A30">
        <w:rPr>
          <w:rFonts w:ascii="Times New Roman" w:hAnsi="Times New Roman" w:cs="Times New Roman"/>
          <w:sz w:val="24"/>
          <w:szCs w:val="24"/>
        </w:rPr>
        <w:t xml:space="preserve">C’est parti pour le passeport et la carte d’identité biométriques : L’extrait de naissance «12 S», la grande nouveauté </w:t>
      </w:r>
      <w:r w:rsidRPr="008620B6">
        <w:rPr>
          <w:rFonts w:ascii="Times New Roman" w:hAnsi="Times New Roman" w:cs="Times New Roman"/>
          <w:sz w:val="24"/>
          <w:szCs w:val="24"/>
        </w:rPr>
        <w:t>«12 S». Un chiffre et une lettre à retenir par tout demandeur du nouvel extrait de naissance, pièce maitresse pour l’obtention du passeport et de la carte d’identité biométriques.</w:t>
      </w:r>
      <w:r w:rsidRPr="00CA0145">
        <w:rPr>
          <w:rStyle w:val="lev"/>
          <w:rFonts w:ascii="Times New Roman" w:hAnsi="Times New Roman" w:cs="Times New Roman"/>
          <w:sz w:val="24"/>
          <w:szCs w:val="24"/>
        </w:rPr>
        <w:t xml:space="preserve"> </w:t>
      </w:r>
      <w:r w:rsidRPr="00CA0145">
        <w:rPr>
          <w:rFonts w:ascii="Times New Roman" w:hAnsi="Times New Roman" w:cs="Times New Roman"/>
          <w:sz w:val="24"/>
          <w:szCs w:val="24"/>
        </w:rPr>
        <w:t>L’extrait de naissance « 12 S » est désormais disponible au niveau</w:t>
      </w:r>
      <w:r w:rsidRPr="00E34A30">
        <w:rPr>
          <w:rFonts w:ascii="Times New Roman" w:hAnsi="Times New Roman" w:cs="Times New Roman"/>
          <w:sz w:val="24"/>
          <w:szCs w:val="24"/>
        </w:rPr>
        <w:t xml:space="preserve"> des APC et l’opération de la délivrance a commencé hier. Cet extrait de naissance original conçu spécialement pour les documents biométriques électroniques est délivré par le service d’état civil de la commune mère du demandeur (commune de naissance). Sa spécificité réside dans le fait que ce document est exclusivement signé par le président de l’APC et également par le fait</w:t>
      </w:r>
      <w:r>
        <w:rPr>
          <w:rFonts w:ascii="Times New Roman" w:hAnsi="Times New Roman" w:cs="Times New Roman"/>
          <w:sz w:val="24"/>
          <w:szCs w:val="24"/>
        </w:rPr>
        <w:t xml:space="preserve">. </w:t>
      </w:r>
      <w:r w:rsidRPr="00E34A30">
        <w:rPr>
          <w:rFonts w:ascii="Times New Roman" w:hAnsi="Times New Roman" w:cs="Times New Roman"/>
          <w:sz w:val="24"/>
          <w:szCs w:val="24"/>
        </w:rPr>
        <w:t>qu’il n’est délivré qu’une seule fois dans la vie, contrairement à l’extrait de naissance numéro 12 ordinaire.</w:t>
      </w:r>
    </w:p>
    <w:p w:rsidR="00405D84" w:rsidRDefault="00405D84" w:rsidP="00405D84">
      <w:pPr>
        <w:spacing w:before="100" w:beforeAutospacing="1" w:after="100" w:afterAutospacing="1" w:line="240" w:lineRule="auto"/>
        <w:outlineLvl w:val="0"/>
        <w:rPr>
          <w:rFonts w:ascii="Times New Roman" w:hAnsi="Times New Roman" w:cs="Times New Roman"/>
          <w:sz w:val="24"/>
          <w:szCs w:val="24"/>
        </w:rPr>
      </w:pPr>
      <w:r w:rsidRPr="00731E04">
        <w:rPr>
          <w:rFonts w:ascii="Times New Roman" w:hAnsi="Times New Roman" w:cs="Times New Roman"/>
          <w:sz w:val="24"/>
          <w:szCs w:val="24"/>
        </w:rPr>
        <w:t>Respectant des normes spécifiques, l’extrait de naissance « 12 S » est imprimé par un matériel adéquat sur un papier spécial et comprenant deux numéros de série. Fournis par les services de la wilaya, les imprimés du « 12 S » seront distribués aux services des APC.</w:t>
      </w:r>
    </w:p>
    <w:p w:rsidR="00405D84" w:rsidRDefault="00405D84" w:rsidP="00405D84">
      <w:pPr>
        <w:spacing w:before="100" w:beforeAutospacing="1" w:after="100" w:afterAutospacing="1" w:line="240" w:lineRule="auto"/>
        <w:outlineLvl w:val="0"/>
        <w:rPr>
          <w:rFonts w:ascii="Times New Roman" w:hAnsi="Times New Roman" w:cs="Times New Roman"/>
          <w:b/>
          <w:bCs/>
          <w:sz w:val="28"/>
          <w:szCs w:val="28"/>
        </w:rPr>
      </w:pPr>
      <w:r>
        <w:rPr>
          <w:rFonts w:ascii="Times New Roman" w:hAnsi="Times New Roman" w:cs="Times New Roman"/>
          <w:b/>
          <w:bCs/>
          <w:sz w:val="28"/>
          <w:szCs w:val="28"/>
        </w:rPr>
        <w:t xml:space="preserve">II.10.2. </w:t>
      </w:r>
      <w:r w:rsidRPr="002955D6">
        <w:rPr>
          <w:rFonts w:ascii="Times New Roman" w:hAnsi="Times New Roman" w:cs="Times New Roman"/>
          <w:b/>
          <w:bCs/>
          <w:sz w:val="28"/>
          <w:szCs w:val="28"/>
        </w:rPr>
        <w:t>Les fenêtres de logiciel  « 12 S » :</w:t>
      </w:r>
    </w:p>
    <w:p w:rsidR="00405D84" w:rsidRPr="00770D27" w:rsidRDefault="00405D84" w:rsidP="00FE1488">
      <w:pPr>
        <w:pStyle w:val="Paragraphedeliste"/>
        <w:numPr>
          <w:ilvl w:val="0"/>
          <w:numId w:val="24"/>
        </w:numPr>
        <w:spacing w:before="100" w:beforeAutospacing="1" w:after="100" w:afterAutospacing="1" w:line="240" w:lineRule="auto"/>
        <w:outlineLvl w:val="0"/>
        <w:rPr>
          <w:rFonts w:ascii="Times New Roman" w:hAnsi="Times New Roman" w:cs="Times New Roman"/>
          <w:b/>
          <w:bCs/>
          <w:sz w:val="28"/>
          <w:szCs w:val="28"/>
        </w:rPr>
      </w:pPr>
      <w:r w:rsidRPr="00770D27">
        <w:rPr>
          <w:rFonts w:ascii="Times New Roman" w:hAnsi="Times New Roman" w:cs="Times New Roman"/>
          <w:b/>
          <w:bCs/>
          <w:sz w:val="28"/>
          <w:szCs w:val="28"/>
        </w:rPr>
        <w:t xml:space="preserve">Fenêtre principale : </w:t>
      </w:r>
    </w:p>
    <w:p w:rsidR="00405D84" w:rsidRDefault="00405D84" w:rsidP="00405D84">
      <w:pPr>
        <w:spacing w:before="100" w:beforeAutospacing="1" w:after="100" w:afterAutospacing="1" w:line="240" w:lineRule="auto"/>
        <w:outlineLvl w:val="0"/>
        <w:rPr>
          <w:rFonts w:ascii="Times New Roman" w:hAnsi="Times New Roman" w:cs="Times New Roman"/>
          <w:b/>
          <w:bCs/>
          <w:sz w:val="28"/>
          <w:szCs w:val="28"/>
        </w:rPr>
      </w:pPr>
      <w:r w:rsidRPr="00CA0145">
        <w:rPr>
          <w:rFonts w:ascii="Times New Roman" w:hAnsi="Times New Roman" w:cs="Times New Roman"/>
          <w:b/>
          <w:bCs/>
          <w:noProof/>
          <w:sz w:val="28"/>
          <w:szCs w:val="28"/>
        </w:rPr>
        <w:drawing>
          <wp:inline distT="0" distB="0" distL="0" distR="0">
            <wp:extent cx="5270789" cy="3485071"/>
            <wp:effectExtent l="19050" t="0" r="6061"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270500" cy="3484880"/>
                    </a:xfrm>
                    <a:prstGeom prst="rect">
                      <a:avLst/>
                    </a:prstGeom>
                    <a:noFill/>
                    <a:ln w="9525">
                      <a:noFill/>
                      <a:miter lim="800000"/>
                      <a:headEnd/>
                      <a:tailEnd/>
                    </a:ln>
                  </pic:spPr>
                </pic:pic>
              </a:graphicData>
            </a:graphic>
          </wp:inline>
        </w:drawing>
      </w:r>
    </w:p>
    <w:p w:rsidR="00405D84" w:rsidRPr="00E93DE7" w:rsidRDefault="00405D84" w:rsidP="00405D84">
      <w:pPr>
        <w:pStyle w:val="Paragraphedeliste"/>
        <w:spacing w:before="100" w:beforeAutospacing="1" w:after="100" w:afterAutospacing="1" w:line="240" w:lineRule="auto"/>
        <w:ind w:left="786"/>
        <w:outlineLvl w:val="0"/>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A.</w:t>
      </w:r>
      <w:r w:rsidRPr="00E93DE7">
        <w:rPr>
          <w:rFonts w:ascii="Times New Roman" w:hAnsi="Times New Roman" w:cs="Times New Roman"/>
          <w:b/>
          <w:bCs/>
          <w:sz w:val="24"/>
          <w:szCs w:val="24"/>
        </w:rPr>
        <w:t>3</w:t>
      </w:r>
      <w:r>
        <w:rPr>
          <w:rFonts w:ascii="Times New Roman" w:hAnsi="Times New Roman" w:cs="Times New Roman"/>
          <w:sz w:val="28"/>
          <w:szCs w:val="28"/>
        </w:rPr>
        <w:t>.</w:t>
      </w:r>
      <w:r w:rsidRPr="00E93DE7">
        <w:rPr>
          <w:rFonts w:ascii="Times New Roman" w:hAnsi="Times New Roman" w:cs="Times New Roman"/>
          <w:b/>
          <w:bCs/>
          <w:sz w:val="28"/>
          <w:szCs w:val="28"/>
        </w:rPr>
        <w:t xml:space="preserve"> </w:t>
      </w:r>
      <w:r w:rsidRPr="00E93DE7">
        <w:rPr>
          <w:rFonts w:ascii="Times New Roman" w:hAnsi="Times New Roman" w:cs="Times New Roman"/>
          <w:sz w:val="24"/>
          <w:szCs w:val="24"/>
        </w:rPr>
        <w:t xml:space="preserve">Fenêtre principale. </w:t>
      </w: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Default="00405D84" w:rsidP="00405D84">
      <w:pPr>
        <w:tabs>
          <w:tab w:val="left" w:pos="1185"/>
        </w:tabs>
        <w:rPr>
          <w:rFonts w:ascii="Times New Roman" w:hAnsi="Times New Roman" w:cs="Times New Roman"/>
          <w:sz w:val="28"/>
          <w:szCs w:val="28"/>
        </w:rPr>
      </w:pPr>
    </w:p>
    <w:p w:rsidR="00405D84" w:rsidRPr="00F43EB8" w:rsidRDefault="00405D84" w:rsidP="00FE1488">
      <w:pPr>
        <w:pStyle w:val="Paragraphedeliste"/>
        <w:numPr>
          <w:ilvl w:val="0"/>
          <w:numId w:val="25"/>
        </w:numPr>
        <w:spacing w:before="100" w:beforeAutospacing="1" w:after="100" w:afterAutospacing="1" w:line="240" w:lineRule="auto"/>
        <w:outlineLvl w:val="0"/>
        <w:rPr>
          <w:rFonts w:ascii="Times New Roman" w:hAnsi="Times New Roman" w:cs="Times New Roman"/>
          <w:b/>
          <w:bCs/>
          <w:sz w:val="28"/>
          <w:szCs w:val="28"/>
        </w:rPr>
      </w:pPr>
      <w:r w:rsidRPr="00F43EB8">
        <w:rPr>
          <w:rFonts w:ascii="Times New Roman" w:hAnsi="Times New Roman" w:cs="Times New Roman"/>
          <w:b/>
          <w:bCs/>
          <w:sz w:val="28"/>
          <w:szCs w:val="28"/>
        </w:rPr>
        <w:t xml:space="preserve">Fenêtre d’entrer : </w:t>
      </w:r>
    </w:p>
    <w:p w:rsidR="00405D84" w:rsidRDefault="00405D84" w:rsidP="00405D84">
      <w:pPr>
        <w:tabs>
          <w:tab w:val="left" w:pos="1185"/>
        </w:tabs>
        <w:rPr>
          <w:rFonts w:ascii="Times New Roman" w:hAnsi="Times New Roman" w:cs="Times New Roman"/>
          <w:sz w:val="28"/>
          <w:szCs w:val="28"/>
        </w:rPr>
      </w:pPr>
      <w:r w:rsidRPr="00770BAA">
        <w:rPr>
          <w:rFonts w:ascii="Times New Roman" w:hAnsi="Times New Roman" w:cs="Times New Roman"/>
          <w:noProof/>
          <w:sz w:val="28"/>
          <w:szCs w:val="28"/>
        </w:rPr>
        <w:drawing>
          <wp:inline distT="0" distB="0" distL="0" distR="0">
            <wp:extent cx="4849172" cy="3674853"/>
            <wp:effectExtent l="19050" t="0" r="8578" b="0"/>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4849318" cy="3674964"/>
                    </a:xfrm>
                    <a:prstGeom prst="rect">
                      <a:avLst/>
                    </a:prstGeom>
                    <a:noFill/>
                    <a:ln w="9525">
                      <a:noFill/>
                      <a:miter lim="800000"/>
                      <a:headEnd/>
                      <a:tailEnd/>
                    </a:ln>
                  </pic:spPr>
                </pic:pic>
              </a:graphicData>
            </a:graphic>
          </wp:inline>
        </w:drawing>
      </w:r>
    </w:p>
    <w:p w:rsidR="00405D84" w:rsidRPr="00E93DE7" w:rsidRDefault="00405D84" w:rsidP="00405D84">
      <w:pPr>
        <w:pStyle w:val="Paragraphedeliste"/>
        <w:spacing w:before="100" w:beforeAutospacing="1" w:after="100" w:afterAutospacing="1" w:line="240" w:lineRule="auto"/>
        <w:ind w:left="786"/>
        <w:outlineLvl w:val="0"/>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A.4</w:t>
      </w:r>
      <w:r>
        <w:rPr>
          <w:rFonts w:ascii="Times New Roman" w:hAnsi="Times New Roman" w:cs="Times New Roman"/>
          <w:sz w:val="28"/>
          <w:szCs w:val="28"/>
        </w:rPr>
        <w:t>.</w:t>
      </w:r>
      <w:r w:rsidRPr="00E93DE7">
        <w:rPr>
          <w:rFonts w:ascii="Times New Roman" w:hAnsi="Times New Roman" w:cs="Times New Roman"/>
          <w:b/>
          <w:bCs/>
          <w:sz w:val="28"/>
          <w:szCs w:val="28"/>
        </w:rPr>
        <w:t xml:space="preserve"> </w:t>
      </w:r>
      <w:r w:rsidRPr="00E93DE7">
        <w:rPr>
          <w:rFonts w:ascii="Times New Roman" w:hAnsi="Times New Roman" w:cs="Times New Roman"/>
          <w:sz w:val="24"/>
          <w:szCs w:val="24"/>
        </w:rPr>
        <w:t xml:space="preserve">Fenêtre d’entrer. </w:t>
      </w: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Pr="00F43EB8" w:rsidRDefault="00405D84" w:rsidP="00FE1488">
      <w:pPr>
        <w:pStyle w:val="Paragraphedeliste"/>
        <w:numPr>
          <w:ilvl w:val="0"/>
          <w:numId w:val="25"/>
        </w:numPr>
        <w:autoSpaceDE w:val="0"/>
        <w:autoSpaceDN w:val="0"/>
        <w:adjustRightInd w:val="0"/>
        <w:spacing w:after="0" w:line="240" w:lineRule="auto"/>
        <w:rPr>
          <w:rFonts w:ascii="Times New Roman" w:hAnsi="Times New Roman" w:cs="Times New Roman"/>
          <w:b/>
          <w:bCs/>
          <w:sz w:val="28"/>
          <w:szCs w:val="28"/>
        </w:rPr>
      </w:pPr>
      <w:r w:rsidRPr="00F43EB8">
        <w:rPr>
          <w:rFonts w:ascii="Times New Roman" w:hAnsi="Times New Roman" w:cs="Times New Roman"/>
          <w:b/>
          <w:bCs/>
          <w:sz w:val="28"/>
          <w:szCs w:val="28"/>
        </w:rPr>
        <w:t>Fenêtre d’application :</w:t>
      </w:r>
    </w:p>
    <w:p w:rsidR="00405D84" w:rsidRDefault="00405D84" w:rsidP="00405D84">
      <w:pPr>
        <w:autoSpaceDE w:val="0"/>
        <w:autoSpaceDN w:val="0"/>
        <w:adjustRightInd w:val="0"/>
        <w:spacing w:after="0" w:line="240" w:lineRule="auto"/>
        <w:ind w:left="360"/>
        <w:rPr>
          <w:rFonts w:ascii="Times New Roman" w:hAnsi="Times New Roman" w:cs="Times New Roman"/>
          <w:b/>
          <w:bCs/>
          <w:sz w:val="28"/>
          <w:szCs w:val="28"/>
        </w:rPr>
      </w:pPr>
    </w:p>
    <w:p w:rsidR="00405D84" w:rsidRPr="00770BAA" w:rsidRDefault="00405D84" w:rsidP="00405D84">
      <w:pPr>
        <w:autoSpaceDE w:val="0"/>
        <w:autoSpaceDN w:val="0"/>
        <w:adjustRightInd w:val="0"/>
        <w:spacing w:after="0" w:line="240" w:lineRule="auto"/>
        <w:ind w:left="360"/>
        <w:rPr>
          <w:rFonts w:ascii="Times New Roman" w:hAnsi="Times New Roman" w:cs="Times New Roman"/>
          <w:b/>
          <w:bCs/>
          <w:sz w:val="28"/>
          <w:szCs w:val="28"/>
        </w:rPr>
      </w:pPr>
      <w:r w:rsidRPr="00770BAA">
        <w:rPr>
          <w:rFonts w:ascii="Times New Roman" w:hAnsi="Times New Roman" w:cs="Times New Roman"/>
          <w:b/>
          <w:bCs/>
          <w:noProof/>
          <w:sz w:val="28"/>
          <w:szCs w:val="28"/>
        </w:rPr>
        <w:drawing>
          <wp:inline distT="0" distB="0" distL="0" distR="0">
            <wp:extent cx="4613335" cy="3511137"/>
            <wp:effectExtent l="19050" t="0" r="0" b="0"/>
            <wp:docPr id="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4616312" cy="3513402"/>
                    </a:xfrm>
                    <a:prstGeom prst="rect">
                      <a:avLst/>
                    </a:prstGeom>
                    <a:noFill/>
                    <a:ln w="9525">
                      <a:noFill/>
                      <a:miter lim="800000"/>
                      <a:headEnd/>
                      <a:tailEnd/>
                    </a:ln>
                  </pic:spPr>
                </pic:pic>
              </a:graphicData>
            </a:graphic>
          </wp:inline>
        </w:drawing>
      </w:r>
      <w:r w:rsidRPr="00770BAA">
        <w:rPr>
          <w:rFonts w:ascii="Times New Roman" w:hAnsi="Times New Roman" w:cs="Times New Roman"/>
          <w:b/>
          <w:bCs/>
          <w:sz w:val="28"/>
          <w:szCs w:val="28"/>
        </w:rPr>
        <w:t xml:space="preserve"> </w:t>
      </w:r>
    </w:p>
    <w:p w:rsidR="00405D84" w:rsidRPr="00E93DE7" w:rsidRDefault="00405D84" w:rsidP="00405D84">
      <w:pPr>
        <w:pStyle w:val="Paragraphedeliste"/>
        <w:spacing w:before="100" w:beforeAutospacing="1" w:after="100" w:afterAutospacing="1" w:line="240" w:lineRule="auto"/>
        <w:ind w:left="786"/>
        <w:outlineLvl w:val="0"/>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A.5</w:t>
      </w:r>
      <w:r>
        <w:rPr>
          <w:rFonts w:ascii="Times New Roman" w:hAnsi="Times New Roman" w:cs="Times New Roman"/>
          <w:sz w:val="28"/>
          <w:szCs w:val="28"/>
        </w:rPr>
        <w:t>.</w:t>
      </w:r>
      <w:r w:rsidRPr="00E93DE7">
        <w:rPr>
          <w:rFonts w:ascii="Times New Roman" w:hAnsi="Times New Roman" w:cs="Times New Roman"/>
          <w:b/>
          <w:bCs/>
          <w:sz w:val="28"/>
          <w:szCs w:val="28"/>
        </w:rPr>
        <w:t xml:space="preserve"> </w:t>
      </w:r>
      <w:r w:rsidRPr="00E93DE7">
        <w:rPr>
          <w:rFonts w:ascii="Times New Roman" w:hAnsi="Times New Roman" w:cs="Times New Roman"/>
          <w:sz w:val="24"/>
          <w:szCs w:val="24"/>
        </w:rPr>
        <w:t>Fenêtre</w:t>
      </w:r>
      <w:r w:rsidRPr="00287E88">
        <w:rPr>
          <w:rFonts w:ascii="Times New Roman" w:hAnsi="Times New Roman" w:cs="Times New Roman"/>
          <w:sz w:val="24"/>
          <w:szCs w:val="24"/>
        </w:rPr>
        <w:t xml:space="preserve"> d’application</w:t>
      </w:r>
      <w:r w:rsidRPr="00E93DE7">
        <w:rPr>
          <w:rFonts w:ascii="Times New Roman" w:hAnsi="Times New Roman" w:cs="Times New Roman"/>
          <w:sz w:val="24"/>
          <w:szCs w:val="24"/>
        </w:rPr>
        <w:t xml:space="preserve">. </w:t>
      </w:r>
    </w:p>
    <w:p w:rsidR="00405D84" w:rsidRDefault="00405D84" w:rsidP="00405D84">
      <w:pPr>
        <w:pStyle w:val="Paragraphedeliste"/>
        <w:autoSpaceDE w:val="0"/>
        <w:autoSpaceDN w:val="0"/>
        <w:adjustRightInd w:val="0"/>
        <w:spacing w:after="0" w:line="240" w:lineRule="auto"/>
        <w:ind w:left="786"/>
        <w:rPr>
          <w:rFonts w:ascii="Times New Roman" w:hAnsi="Times New Roman" w:cs="Times New Roman"/>
          <w:b/>
          <w:bCs/>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Default="00405D84" w:rsidP="00405D84">
      <w:pPr>
        <w:rPr>
          <w:rFonts w:ascii="Times New Roman" w:hAnsi="Times New Roman" w:cs="Times New Roman"/>
          <w:sz w:val="28"/>
          <w:szCs w:val="28"/>
        </w:rPr>
      </w:pPr>
    </w:p>
    <w:p w:rsidR="00405D84" w:rsidRPr="00BB0935" w:rsidRDefault="00405D84" w:rsidP="00FE1488">
      <w:pPr>
        <w:pStyle w:val="Paragraphedeliste"/>
        <w:numPr>
          <w:ilvl w:val="0"/>
          <w:numId w:val="25"/>
        </w:numPr>
        <w:autoSpaceDE w:val="0"/>
        <w:autoSpaceDN w:val="0"/>
        <w:adjustRightInd w:val="0"/>
        <w:spacing w:after="0" w:line="240" w:lineRule="auto"/>
        <w:rPr>
          <w:rFonts w:ascii="Times New Roman" w:eastAsia="FreeSans" w:hAnsi="Times New Roman" w:cs="Times New Roman"/>
          <w:b/>
          <w:bCs/>
          <w:sz w:val="28"/>
          <w:szCs w:val="28"/>
        </w:rPr>
      </w:pPr>
      <w:r w:rsidRPr="00BB0935">
        <w:rPr>
          <w:rFonts w:ascii="Times New Roman" w:eastAsia="FreeSans" w:hAnsi="Times New Roman" w:cs="Times New Roman"/>
          <w:b/>
          <w:bCs/>
          <w:sz w:val="28"/>
          <w:szCs w:val="28"/>
        </w:rPr>
        <w:t xml:space="preserve"> Fenêtre de saisir :</w:t>
      </w:r>
    </w:p>
    <w:p w:rsidR="00405D84" w:rsidRDefault="00405D84" w:rsidP="00405D84">
      <w:pPr>
        <w:autoSpaceDE w:val="0"/>
        <w:autoSpaceDN w:val="0"/>
        <w:adjustRightInd w:val="0"/>
        <w:spacing w:after="0" w:line="240" w:lineRule="auto"/>
        <w:rPr>
          <w:rFonts w:ascii="Times New Roman" w:eastAsia="FreeSans" w:hAnsi="Times New Roman" w:cs="Times New Roman"/>
          <w:b/>
          <w:bCs/>
          <w:sz w:val="28"/>
          <w:szCs w:val="28"/>
        </w:rPr>
      </w:pPr>
    </w:p>
    <w:p w:rsidR="00405D84" w:rsidRDefault="00405D84" w:rsidP="00405D84">
      <w:pPr>
        <w:rPr>
          <w:rFonts w:ascii="Times New Roman" w:hAnsi="Times New Roman" w:cs="Times New Roman"/>
          <w:sz w:val="28"/>
          <w:szCs w:val="28"/>
        </w:rPr>
      </w:pPr>
      <w:r w:rsidRPr="00770BAA">
        <w:rPr>
          <w:rFonts w:ascii="Times New Roman" w:hAnsi="Times New Roman" w:cs="Times New Roman"/>
          <w:noProof/>
          <w:sz w:val="28"/>
          <w:szCs w:val="28"/>
        </w:rPr>
        <w:drawing>
          <wp:inline distT="0" distB="0" distL="0" distR="0">
            <wp:extent cx="5193741" cy="3952875"/>
            <wp:effectExtent l="19050" t="0" r="6909"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5195386" cy="3954127"/>
                    </a:xfrm>
                    <a:prstGeom prst="rect">
                      <a:avLst/>
                    </a:prstGeom>
                    <a:noFill/>
                    <a:ln w="9525">
                      <a:noFill/>
                      <a:miter lim="800000"/>
                      <a:headEnd/>
                      <a:tailEnd/>
                    </a:ln>
                  </pic:spPr>
                </pic:pic>
              </a:graphicData>
            </a:graphic>
          </wp:inline>
        </w:drawing>
      </w:r>
    </w:p>
    <w:p w:rsidR="00405D84" w:rsidRPr="00E93DE7" w:rsidRDefault="00405D84" w:rsidP="00405D84">
      <w:pPr>
        <w:pStyle w:val="Paragraphedeliste"/>
        <w:spacing w:before="100" w:beforeAutospacing="1" w:after="100" w:afterAutospacing="1" w:line="240" w:lineRule="auto"/>
        <w:ind w:left="786"/>
        <w:outlineLvl w:val="0"/>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A.6</w:t>
      </w:r>
      <w:r>
        <w:rPr>
          <w:rFonts w:ascii="Times New Roman" w:hAnsi="Times New Roman" w:cs="Times New Roman"/>
          <w:sz w:val="28"/>
          <w:szCs w:val="28"/>
        </w:rPr>
        <w:t>.</w:t>
      </w:r>
      <w:r w:rsidRPr="00E93DE7">
        <w:rPr>
          <w:rFonts w:ascii="Times New Roman" w:hAnsi="Times New Roman" w:cs="Times New Roman"/>
          <w:b/>
          <w:bCs/>
          <w:sz w:val="28"/>
          <w:szCs w:val="28"/>
        </w:rPr>
        <w:t xml:space="preserve"> </w:t>
      </w:r>
      <w:r w:rsidRPr="00E93DE7">
        <w:rPr>
          <w:rFonts w:ascii="Times New Roman" w:hAnsi="Times New Roman" w:cs="Times New Roman"/>
          <w:sz w:val="24"/>
          <w:szCs w:val="24"/>
        </w:rPr>
        <w:t>Fenêtre</w:t>
      </w:r>
      <w:r>
        <w:rPr>
          <w:rFonts w:ascii="Times New Roman" w:hAnsi="Times New Roman" w:cs="Times New Roman"/>
          <w:sz w:val="24"/>
          <w:szCs w:val="24"/>
        </w:rPr>
        <w:t xml:space="preserve"> de</w:t>
      </w:r>
      <w:r w:rsidRPr="00287E88">
        <w:rPr>
          <w:rFonts w:ascii="Times New Roman" w:hAnsi="Times New Roman" w:cs="Times New Roman"/>
          <w:sz w:val="24"/>
          <w:szCs w:val="24"/>
        </w:rPr>
        <w:t xml:space="preserve"> saisir</w:t>
      </w:r>
      <w:r w:rsidRPr="00E93DE7">
        <w:rPr>
          <w:rFonts w:ascii="Times New Roman" w:hAnsi="Times New Roman" w:cs="Times New Roman"/>
          <w:sz w:val="24"/>
          <w:szCs w:val="24"/>
        </w:rPr>
        <w:t xml:space="preserve">. </w:t>
      </w:r>
    </w:p>
    <w:p w:rsidR="00405D84" w:rsidRPr="00287E88" w:rsidRDefault="00405D84" w:rsidP="00405D84">
      <w:pPr>
        <w:pStyle w:val="Paragraphedeliste"/>
        <w:tabs>
          <w:tab w:val="left" w:pos="5025"/>
        </w:tabs>
        <w:ind w:left="786"/>
        <w:rPr>
          <w:rFonts w:ascii="Times New Roman" w:hAnsi="Times New Roman" w:cs="Times New Roman"/>
          <w:sz w:val="28"/>
          <w:szCs w:val="28"/>
        </w:rPr>
      </w:pPr>
    </w:p>
    <w:p w:rsidR="00405D84" w:rsidRPr="00BB0935" w:rsidRDefault="00405D84" w:rsidP="00FE1488">
      <w:pPr>
        <w:pStyle w:val="Paragraphedeliste"/>
        <w:numPr>
          <w:ilvl w:val="0"/>
          <w:numId w:val="25"/>
        </w:numPr>
        <w:tabs>
          <w:tab w:val="left" w:pos="5025"/>
        </w:tabs>
        <w:rPr>
          <w:rFonts w:ascii="Times New Roman" w:hAnsi="Times New Roman" w:cs="Times New Roman"/>
          <w:sz w:val="28"/>
          <w:szCs w:val="28"/>
        </w:rPr>
      </w:pPr>
      <w:r>
        <w:rPr>
          <w:rFonts w:ascii="Times New Roman" w:hAnsi="Times New Roman" w:cs="Times New Roman"/>
          <w:b/>
          <w:bCs/>
          <w:sz w:val="28"/>
          <w:szCs w:val="28"/>
        </w:rPr>
        <w:t xml:space="preserve"> Fenêtre de saisir</w:t>
      </w:r>
      <w:r w:rsidRPr="00BB0935">
        <w:rPr>
          <w:rFonts w:ascii="Times New Roman" w:hAnsi="Times New Roman" w:cs="Times New Roman"/>
          <w:b/>
          <w:bCs/>
          <w:sz w:val="28"/>
          <w:szCs w:val="28"/>
        </w:rPr>
        <w:t xml:space="preserve"> l’information : </w:t>
      </w:r>
      <w:r w:rsidRPr="00BB0935">
        <w:rPr>
          <w:rFonts w:ascii="Times New Roman" w:hAnsi="Times New Roman" w:cs="Times New Roman"/>
          <w:sz w:val="28"/>
          <w:szCs w:val="28"/>
        </w:rPr>
        <w:tab/>
      </w:r>
      <w:r w:rsidRPr="00770BAA">
        <w:rPr>
          <w:noProof/>
        </w:rPr>
        <w:drawing>
          <wp:inline distT="0" distB="0" distL="0" distR="0">
            <wp:extent cx="5270500" cy="2993390"/>
            <wp:effectExtent l="1905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5270500" cy="2993390"/>
                    </a:xfrm>
                    <a:prstGeom prst="rect">
                      <a:avLst/>
                    </a:prstGeom>
                    <a:noFill/>
                    <a:ln w="9525">
                      <a:noFill/>
                      <a:miter lim="800000"/>
                      <a:headEnd/>
                      <a:tailEnd/>
                    </a:ln>
                  </pic:spPr>
                </pic:pic>
              </a:graphicData>
            </a:graphic>
          </wp:inline>
        </w:drawing>
      </w:r>
    </w:p>
    <w:p w:rsidR="00405D84" w:rsidRDefault="00405D84" w:rsidP="00405D84">
      <w:pPr>
        <w:tabs>
          <w:tab w:val="left" w:pos="5025"/>
        </w:tabs>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A.7</w:t>
      </w:r>
      <w:r>
        <w:rPr>
          <w:rFonts w:ascii="Times New Roman" w:hAnsi="Times New Roman" w:cs="Times New Roman"/>
          <w:sz w:val="28"/>
          <w:szCs w:val="28"/>
        </w:rPr>
        <w:t>.</w:t>
      </w:r>
      <w:r w:rsidRPr="00E93DE7">
        <w:rPr>
          <w:rFonts w:ascii="Times New Roman" w:hAnsi="Times New Roman" w:cs="Times New Roman"/>
          <w:b/>
          <w:bCs/>
          <w:sz w:val="28"/>
          <w:szCs w:val="28"/>
        </w:rPr>
        <w:t xml:space="preserve"> </w:t>
      </w:r>
      <w:r w:rsidRPr="00E93DE7">
        <w:rPr>
          <w:rFonts w:ascii="Times New Roman" w:hAnsi="Times New Roman" w:cs="Times New Roman"/>
          <w:sz w:val="24"/>
          <w:szCs w:val="24"/>
        </w:rPr>
        <w:t>Fenêtre</w:t>
      </w:r>
      <w:r>
        <w:rPr>
          <w:rFonts w:ascii="Times New Roman" w:hAnsi="Times New Roman" w:cs="Times New Roman"/>
          <w:sz w:val="24"/>
          <w:szCs w:val="24"/>
        </w:rPr>
        <w:t xml:space="preserve"> de</w:t>
      </w:r>
      <w:r w:rsidRPr="00287E88">
        <w:rPr>
          <w:rFonts w:ascii="Times New Roman" w:hAnsi="Times New Roman" w:cs="Times New Roman"/>
          <w:sz w:val="24"/>
          <w:szCs w:val="24"/>
        </w:rPr>
        <w:t xml:space="preserve"> saisir</w:t>
      </w:r>
      <w:r>
        <w:rPr>
          <w:rFonts w:ascii="Times New Roman" w:hAnsi="Times New Roman" w:cs="Times New Roman"/>
          <w:sz w:val="24"/>
          <w:szCs w:val="24"/>
        </w:rPr>
        <w:t xml:space="preserve"> </w:t>
      </w:r>
      <w:r w:rsidRPr="00287E88">
        <w:rPr>
          <w:rFonts w:ascii="Times New Roman" w:hAnsi="Times New Roman" w:cs="Times New Roman"/>
          <w:sz w:val="24"/>
          <w:szCs w:val="24"/>
        </w:rPr>
        <w:t>l’information</w:t>
      </w:r>
      <w:r w:rsidRPr="00E93DE7">
        <w:rPr>
          <w:rFonts w:ascii="Times New Roman" w:hAnsi="Times New Roman" w:cs="Times New Roman"/>
          <w:sz w:val="24"/>
          <w:szCs w:val="24"/>
        </w:rPr>
        <w:t>.</w:t>
      </w:r>
      <w:r>
        <w:rPr>
          <w:rFonts w:ascii="Times New Roman" w:hAnsi="Times New Roman" w:cs="Times New Roman"/>
          <w:sz w:val="28"/>
          <w:szCs w:val="28"/>
        </w:rPr>
        <w:tab/>
      </w:r>
    </w:p>
    <w:p w:rsidR="00405D84" w:rsidRDefault="00405D84" w:rsidP="00405D84">
      <w:pPr>
        <w:tabs>
          <w:tab w:val="left" w:pos="5025"/>
        </w:tabs>
        <w:rPr>
          <w:rFonts w:ascii="Times New Roman" w:hAnsi="Times New Roman" w:cs="Times New Roman"/>
          <w:sz w:val="28"/>
          <w:szCs w:val="28"/>
        </w:rPr>
      </w:pPr>
    </w:p>
    <w:p w:rsidR="00405D84" w:rsidRDefault="00405D84" w:rsidP="00405D84">
      <w:pPr>
        <w:tabs>
          <w:tab w:val="left" w:pos="5025"/>
        </w:tabs>
        <w:rPr>
          <w:rFonts w:ascii="Times New Roman" w:hAnsi="Times New Roman" w:cs="Times New Roman"/>
          <w:sz w:val="28"/>
          <w:szCs w:val="28"/>
        </w:rPr>
      </w:pPr>
    </w:p>
    <w:p w:rsidR="00405D84" w:rsidRDefault="00405D84" w:rsidP="00405D84">
      <w:pPr>
        <w:tabs>
          <w:tab w:val="left" w:pos="5025"/>
        </w:tabs>
        <w:rPr>
          <w:rFonts w:ascii="Times New Roman" w:hAnsi="Times New Roman" w:cs="Times New Roman"/>
          <w:sz w:val="28"/>
          <w:szCs w:val="28"/>
        </w:rPr>
      </w:pPr>
    </w:p>
    <w:p w:rsidR="00405D84" w:rsidRDefault="00405D84" w:rsidP="00405D84">
      <w:pPr>
        <w:tabs>
          <w:tab w:val="left" w:pos="5025"/>
        </w:tabs>
        <w:rPr>
          <w:rFonts w:ascii="Times New Roman" w:hAnsi="Times New Roman" w:cs="Times New Roman"/>
          <w:sz w:val="28"/>
          <w:szCs w:val="28"/>
        </w:rPr>
      </w:pPr>
    </w:p>
    <w:p w:rsidR="00405D84" w:rsidRDefault="00405D84" w:rsidP="00405D84">
      <w:pPr>
        <w:tabs>
          <w:tab w:val="left" w:pos="5025"/>
        </w:tabs>
        <w:rPr>
          <w:rFonts w:ascii="Times New Roman" w:hAnsi="Times New Roman" w:cs="Times New Roman"/>
          <w:sz w:val="28"/>
          <w:szCs w:val="28"/>
        </w:rPr>
      </w:pPr>
    </w:p>
    <w:p w:rsidR="00405D84" w:rsidRDefault="00405D84" w:rsidP="00405D84">
      <w:pPr>
        <w:tabs>
          <w:tab w:val="left" w:pos="5025"/>
        </w:tabs>
        <w:rPr>
          <w:rFonts w:ascii="Times New Roman" w:hAnsi="Times New Roman" w:cs="Times New Roman"/>
          <w:sz w:val="28"/>
          <w:szCs w:val="28"/>
        </w:rPr>
      </w:pPr>
    </w:p>
    <w:p w:rsidR="00405D84" w:rsidRDefault="00405D84" w:rsidP="00405D84">
      <w:pPr>
        <w:jc w:val="center"/>
        <w:rPr>
          <w:rFonts w:ascii="Times New Roman" w:hAnsi="Times New Roman" w:cs="Times New Roman"/>
          <w:b/>
          <w:bCs/>
          <w:i/>
          <w:iCs/>
          <w:color w:val="000000" w:themeColor="text1"/>
          <w:sz w:val="72"/>
          <w:szCs w:val="72"/>
        </w:rPr>
      </w:pPr>
    </w:p>
    <w:p w:rsidR="00405D84" w:rsidRPr="00BC5147" w:rsidRDefault="00405D84" w:rsidP="00405D84">
      <w:pPr>
        <w:jc w:val="center"/>
        <w:rPr>
          <w:rFonts w:ascii="Times New Roman" w:hAnsi="Times New Roman" w:cs="Times New Roman"/>
          <w:b/>
          <w:bCs/>
          <w:i/>
          <w:iCs/>
          <w:color w:val="000000" w:themeColor="text1"/>
          <w:sz w:val="72"/>
          <w:szCs w:val="72"/>
        </w:rPr>
      </w:pPr>
      <w:r>
        <w:rPr>
          <w:rFonts w:ascii="Times New Roman" w:hAnsi="Times New Roman" w:cs="Times New Roman"/>
          <w:b/>
          <w:bCs/>
          <w:i/>
          <w:iCs/>
          <w:color w:val="000000" w:themeColor="text1"/>
          <w:sz w:val="72"/>
          <w:szCs w:val="72"/>
        </w:rPr>
        <w:t>PARTIE B</w:t>
      </w:r>
      <w:r w:rsidRPr="00BC5147">
        <w:rPr>
          <w:rFonts w:ascii="Times New Roman" w:hAnsi="Times New Roman" w:cs="Times New Roman"/>
          <w:b/>
          <w:bCs/>
          <w:i/>
          <w:iCs/>
          <w:color w:val="000000" w:themeColor="text1"/>
          <w:sz w:val="72"/>
          <w:szCs w:val="72"/>
        </w:rPr>
        <w:t> </w:t>
      </w:r>
      <w:r>
        <w:rPr>
          <w:rFonts w:ascii="Times New Roman" w:hAnsi="Times New Roman" w:cs="Times New Roman"/>
          <w:b/>
          <w:bCs/>
          <w:i/>
          <w:iCs/>
          <w:color w:val="000000" w:themeColor="text1"/>
          <w:sz w:val="72"/>
          <w:szCs w:val="72"/>
        </w:rPr>
        <w:t>: LA MIGRATION DES DONNEES</w:t>
      </w: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Default="00405D84" w:rsidP="00405D84">
      <w:pPr>
        <w:rPr>
          <w:rFonts w:ascii="Times New Roman" w:hAnsi="Times New Roman" w:cs="Times New Roman"/>
          <w:b/>
          <w:bCs/>
          <w:i/>
          <w:iCs/>
          <w:sz w:val="48"/>
          <w:szCs w:val="48"/>
        </w:rPr>
      </w:pPr>
    </w:p>
    <w:p w:rsidR="00405D84" w:rsidRPr="00405D84" w:rsidRDefault="00405D84" w:rsidP="00405D84">
      <w:pPr>
        <w:rPr>
          <w:rFonts w:ascii="Times New Roman" w:hAnsi="Times New Roman" w:cs="Times New Roman"/>
          <w:b/>
          <w:bCs/>
          <w:sz w:val="28"/>
          <w:szCs w:val="28"/>
        </w:rPr>
      </w:pPr>
      <w:r w:rsidRPr="00405D84">
        <w:rPr>
          <w:rFonts w:ascii="Times New Roman" w:hAnsi="Times New Roman" w:cs="Times New Roman"/>
          <w:b/>
          <w:bCs/>
          <w:sz w:val="28"/>
          <w:szCs w:val="28"/>
        </w:rPr>
        <w:t>II.1.Interopérabilité : Intégration des données :</w:t>
      </w:r>
    </w:p>
    <w:p w:rsidR="00405D84" w:rsidRDefault="00405D84" w:rsidP="00405D84">
      <w:pPr>
        <w:ind w:left="360"/>
        <w:rPr>
          <w:rFonts w:ascii="Times New Roman" w:hAnsi="Times New Roman" w:cs="Times New Roman"/>
          <w:b/>
          <w:bCs/>
          <w:sz w:val="28"/>
          <w:szCs w:val="28"/>
        </w:rPr>
      </w:pPr>
      <w:r w:rsidRPr="005550B5">
        <w:rPr>
          <w:rFonts w:ascii="Times New Roman" w:hAnsi="Times New Roman" w:cs="Times New Roman"/>
          <w:color w:val="000000"/>
          <w:sz w:val="24"/>
          <w:szCs w:val="24"/>
        </w:rPr>
        <w:t xml:space="preserve"> </w:t>
      </w:r>
      <w:r w:rsidRPr="005550B5">
        <w:rPr>
          <w:rFonts w:ascii="Times New Roman" w:hAnsi="Times New Roman" w:cs="Times New Roman"/>
          <w:b/>
          <w:bCs/>
          <w:color w:val="000000"/>
          <w:sz w:val="24"/>
          <w:szCs w:val="24"/>
        </w:rPr>
        <w:t>Introduction :</w:t>
      </w:r>
    </w:p>
    <w:p w:rsidR="00405D84" w:rsidRPr="005550B5" w:rsidRDefault="00405D84" w:rsidP="00405D84">
      <w:pPr>
        <w:ind w:left="360"/>
        <w:rPr>
          <w:rFonts w:ascii="Times New Roman" w:hAnsi="Times New Roman" w:cs="Times New Roman"/>
          <w:b/>
          <w:bCs/>
          <w:sz w:val="28"/>
          <w:szCs w:val="28"/>
        </w:rPr>
      </w:pPr>
      <w:r w:rsidRPr="00942A98">
        <w:rPr>
          <w:rFonts w:ascii="Times New Roman" w:hAnsi="Times New Roman" w:cs="Times New Roman"/>
          <w:color w:val="000000"/>
          <w:sz w:val="24"/>
          <w:szCs w:val="24"/>
        </w:rPr>
        <w:t xml:space="preserve"> Les environnements informatiques sont devenus plus complexes et plus hétérogènes en raison de la diversité des besoins des clients et des innovations grandissantes de l'industrie informatique. L'intégration des données entre les entreprises est une question critique du point de vue de l'augmentation de l'efficacité organisationnelle et de la réduction des coûts. Pour répondre à cette préoccupation, Microsoft pense à l'interopérabilité dès la conception de ses logiciels. L'engagement de Microsoft en termes d'interopérabilité contribue à augmenter la valeur des solutions informatiques. En effet, Microsoft offre aux clients le moyen de contrôler davantage leurs données et leur fournit des technologies qui permettent de faire le lien entre différents formats de données, différents protocoles et différentes technologies.</w:t>
      </w:r>
    </w:p>
    <w:p w:rsidR="00405D84" w:rsidRPr="00E133B4" w:rsidRDefault="00405D84" w:rsidP="00405D84">
      <w:pPr>
        <w:autoSpaceDE w:val="0"/>
        <w:autoSpaceDN w:val="0"/>
        <w:adjustRightInd w:val="0"/>
        <w:spacing w:after="0" w:line="240" w:lineRule="auto"/>
        <w:rPr>
          <w:rFonts w:ascii="Times New Roman" w:hAnsi="Times New Roman" w:cs="Times New Roman"/>
          <w:b/>
          <w:bCs/>
          <w:color w:val="000000"/>
          <w:sz w:val="28"/>
          <w:szCs w:val="28"/>
        </w:rPr>
      </w:pPr>
      <w:r w:rsidRPr="00E133B4">
        <w:rPr>
          <w:rFonts w:ascii="Times New Roman" w:hAnsi="Times New Roman" w:cs="Times New Roman"/>
          <w:b/>
          <w:bCs/>
          <w:color w:val="000000"/>
          <w:sz w:val="28"/>
          <w:szCs w:val="28"/>
        </w:rPr>
        <w:t>II.1.</w:t>
      </w:r>
      <w:r w:rsidRPr="00E133B4">
        <w:rPr>
          <w:rFonts w:ascii="Times New Roman" w:hAnsi="Times New Roman" w:cs="Times New Roman"/>
          <w:color w:val="000000"/>
          <w:sz w:val="28"/>
          <w:szCs w:val="28"/>
        </w:rPr>
        <w:t xml:space="preserve"> </w:t>
      </w:r>
      <w:r w:rsidRPr="00E133B4">
        <w:rPr>
          <w:rFonts w:ascii="Times New Roman" w:hAnsi="Times New Roman" w:cs="Times New Roman"/>
          <w:b/>
          <w:bCs/>
          <w:color w:val="000000"/>
          <w:sz w:val="28"/>
          <w:szCs w:val="28"/>
        </w:rPr>
        <w:t>Qu'est-ce que l'intégration des données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r w:rsidRPr="00942A98">
        <w:rPr>
          <w:rFonts w:ascii="Times New Roman" w:hAnsi="Times New Roman" w:cs="Times New Roman"/>
          <w:color w:val="000000"/>
          <w:sz w:val="24"/>
          <w:szCs w:val="24"/>
        </w:rPr>
        <w:t xml:space="preserve">L'intégration des données concerne la création, le partage et l'accès aux données entre différents environnements informatiques. Apports de l'intégration des données :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Pr="007960FD" w:rsidRDefault="00405D84" w:rsidP="00FE1488">
      <w:pPr>
        <w:pStyle w:val="Paragraphedeliste"/>
        <w:numPr>
          <w:ilvl w:val="0"/>
          <w:numId w:val="12"/>
        </w:numPr>
        <w:autoSpaceDE w:val="0"/>
        <w:autoSpaceDN w:val="0"/>
        <w:adjustRightInd w:val="0"/>
        <w:spacing w:after="13" w:line="240" w:lineRule="auto"/>
        <w:rPr>
          <w:rFonts w:ascii="Times New Roman" w:hAnsi="Times New Roman" w:cs="Times New Roman"/>
          <w:color w:val="000000"/>
          <w:sz w:val="24"/>
          <w:szCs w:val="24"/>
        </w:rPr>
      </w:pPr>
      <w:r w:rsidRPr="007960FD">
        <w:rPr>
          <w:rFonts w:ascii="Times New Roman" w:hAnsi="Times New Roman" w:cs="Times New Roman"/>
          <w:color w:val="000000"/>
          <w:sz w:val="24"/>
          <w:szCs w:val="24"/>
        </w:rPr>
        <w:t xml:space="preserve">Communication entre les personnes facilitée par le biais des technologies d'accessibilité, les formats de fichiers ouverts, les fonctionnalités avancées et des applications simples d'emploi. </w:t>
      </w:r>
    </w:p>
    <w:p w:rsidR="00405D84" w:rsidRPr="007960FD" w:rsidRDefault="00405D84" w:rsidP="00FE1488">
      <w:pPr>
        <w:pStyle w:val="Paragraphedeliste"/>
        <w:numPr>
          <w:ilvl w:val="0"/>
          <w:numId w:val="12"/>
        </w:numPr>
        <w:autoSpaceDE w:val="0"/>
        <w:autoSpaceDN w:val="0"/>
        <w:adjustRightInd w:val="0"/>
        <w:spacing w:after="13" w:line="240" w:lineRule="auto"/>
        <w:rPr>
          <w:rFonts w:ascii="Times New Roman" w:hAnsi="Times New Roman" w:cs="Times New Roman"/>
          <w:color w:val="000000"/>
          <w:sz w:val="24"/>
          <w:szCs w:val="24"/>
        </w:rPr>
      </w:pPr>
      <w:r w:rsidRPr="007960FD">
        <w:rPr>
          <w:rFonts w:ascii="Times New Roman" w:hAnsi="Times New Roman" w:cs="Times New Roman"/>
          <w:color w:val="000000"/>
          <w:sz w:val="24"/>
          <w:szCs w:val="24"/>
        </w:rPr>
        <w:t>Plus grand contrôle des données</w:t>
      </w:r>
      <w:r w:rsidRPr="007960FD">
        <w:rPr>
          <w:rFonts w:ascii="Times New Roman" w:hAnsi="Times New Roman" w:cs="Times New Roman"/>
          <w:b/>
          <w:bCs/>
          <w:color w:val="000000"/>
          <w:sz w:val="24"/>
          <w:szCs w:val="24"/>
        </w:rPr>
        <w:t xml:space="preserve"> </w:t>
      </w:r>
      <w:r w:rsidRPr="007960FD">
        <w:rPr>
          <w:rFonts w:ascii="Times New Roman" w:hAnsi="Times New Roman" w:cs="Times New Roman"/>
          <w:color w:val="000000"/>
          <w:sz w:val="24"/>
          <w:szCs w:val="24"/>
        </w:rPr>
        <w:t xml:space="preserve">grâce aux technologies de nouvelle génération.les tableurs et les logiciels de présentation de documents. </w:t>
      </w:r>
    </w:p>
    <w:p w:rsidR="00405D84" w:rsidRPr="007960FD" w:rsidRDefault="00405D84" w:rsidP="00FE1488">
      <w:pPr>
        <w:pStyle w:val="Paragraphedeliste"/>
        <w:numPr>
          <w:ilvl w:val="0"/>
          <w:numId w:val="12"/>
        </w:numPr>
        <w:autoSpaceDE w:val="0"/>
        <w:autoSpaceDN w:val="0"/>
        <w:adjustRightInd w:val="0"/>
        <w:spacing w:after="13" w:line="240" w:lineRule="auto"/>
        <w:rPr>
          <w:rFonts w:ascii="Times New Roman" w:hAnsi="Times New Roman" w:cs="Times New Roman"/>
          <w:color w:val="000000"/>
          <w:sz w:val="24"/>
          <w:szCs w:val="24"/>
        </w:rPr>
      </w:pPr>
      <w:r w:rsidRPr="007960FD">
        <w:rPr>
          <w:rFonts w:ascii="Times New Roman" w:hAnsi="Times New Roman" w:cs="Times New Roman"/>
          <w:color w:val="000000"/>
          <w:sz w:val="24"/>
          <w:szCs w:val="24"/>
        </w:rPr>
        <w:t>Entreprises plus efficaces</w:t>
      </w:r>
      <w:r w:rsidRPr="007960FD">
        <w:rPr>
          <w:rFonts w:ascii="Times New Roman" w:hAnsi="Times New Roman" w:cs="Times New Roman"/>
          <w:b/>
          <w:bCs/>
          <w:color w:val="000000"/>
          <w:sz w:val="24"/>
          <w:szCs w:val="24"/>
        </w:rPr>
        <w:t xml:space="preserve"> </w:t>
      </w:r>
      <w:r w:rsidRPr="007960FD">
        <w:rPr>
          <w:rFonts w:ascii="Times New Roman" w:hAnsi="Times New Roman" w:cs="Times New Roman"/>
          <w:color w:val="000000"/>
          <w:sz w:val="24"/>
          <w:szCs w:val="24"/>
        </w:rPr>
        <w:t xml:space="preserve">grâce à la prise en charge des standards des industries verticales pour les secteurs de l'enseignement, de la santé, des finances, de l'automobile et des télécommunications. </w:t>
      </w:r>
    </w:p>
    <w:p w:rsidR="00405D84" w:rsidRPr="007960FD" w:rsidRDefault="00405D84" w:rsidP="00FE1488">
      <w:pPr>
        <w:pStyle w:val="Paragraphedeliste"/>
        <w:numPr>
          <w:ilvl w:val="0"/>
          <w:numId w:val="12"/>
        </w:numPr>
        <w:autoSpaceDE w:val="0"/>
        <w:autoSpaceDN w:val="0"/>
        <w:adjustRightInd w:val="0"/>
        <w:spacing w:after="0" w:line="240" w:lineRule="auto"/>
        <w:rPr>
          <w:rFonts w:ascii="Times New Roman" w:hAnsi="Times New Roman" w:cs="Times New Roman"/>
          <w:color w:val="000000"/>
          <w:sz w:val="24"/>
          <w:szCs w:val="24"/>
        </w:rPr>
      </w:pPr>
      <w:r w:rsidRPr="007960FD">
        <w:rPr>
          <w:rFonts w:ascii="Times New Roman" w:hAnsi="Times New Roman" w:cs="Times New Roman"/>
          <w:color w:val="000000"/>
          <w:sz w:val="24"/>
          <w:szCs w:val="24"/>
        </w:rPr>
        <w:t>Pontage entre des technologies disparates</w:t>
      </w:r>
      <w:r w:rsidRPr="007960FD">
        <w:rPr>
          <w:rFonts w:ascii="Times New Roman" w:hAnsi="Times New Roman" w:cs="Times New Roman"/>
          <w:b/>
          <w:bCs/>
          <w:color w:val="000000"/>
          <w:sz w:val="24"/>
          <w:szCs w:val="24"/>
        </w:rPr>
        <w:t xml:space="preserve"> </w:t>
      </w:r>
      <w:r w:rsidRPr="007960FD">
        <w:rPr>
          <w:rFonts w:ascii="Times New Roman" w:hAnsi="Times New Roman" w:cs="Times New Roman"/>
          <w:color w:val="000000"/>
          <w:sz w:val="24"/>
          <w:szCs w:val="24"/>
        </w:rPr>
        <w:t xml:space="preserve">grâce aux techniques de connexion avec les bases de données. </w:t>
      </w:r>
    </w:p>
    <w:p w:rsidR="00405D84" w:rsidRDefault="00405D84" w:rsidP="00405D84">
      <w:pPr>
        <w:autoSpaceDE w:val="0"/>
        <w:autoSpaceDN w:val="0"/>
        <w:adjustRightInd w:val="0"/>
        <w:spacing w:after="0" w:line="240" w:lineRule="auto"/>
        <w:rPr>
          <w:rFonts w:ascii="Times New Roman" w:hAnsi="Times New Roman" w:cs="Times New Roman"/>
          <w:b/>
          <w:bCs/>
          <w:sz w:val="24"/>
          <w:szCs w:val="24"/>
        </w:rPr>
      </w:pPr>
    </w:p>
    <w:p w:rsidR="00405D84" w:rsidRPr="00942A98" w:rsidRDefault="00405D84" w:rsidP="00405D84">
      <w:pPr>
        <w:autoSpaceDE w:val="0"/>
        <w:autoSpaceDN w:val="0"/>
        <w:adjustRightInd w:val="0"/>
        <w:spacing w:after="0" w:line="240" w:lineRule="auto"/>
        <w:rPr>
          <w:rFonts w:ascii="Times New Roman" w:hAnsi="Times New Roman" w:cs="Times New Roman"/>
          <w:b/>
          <w:bCs/>
          <w:color w:val="000000"/>
          <w:sz w:val="28"/>
          <w:szCs w:val="28"/>
        </w:rPr>
      </w:pPr>
      <w:r w:rsidRPr="00ED3582">
        <w:rPr>
          <w:rFonts w:ascii="Times New Roman" w:hAnsi="Times New Roman" w:cs="Times New Roman"/>
          <w:b/>
          <w:bCs/>
          <w:color w:val="000000"/>
          <w:sz w:val="28"/>
          <w:szCs w:val="28"/>
        </w:rPr>
        <w:t>I</w:t>
      </w:r>
      <w:r>
        <w:rPr>
          <w:rFonts w:ascii="Times New Roman" w:hAnsi="Times New Roman" w:cs="Times New Roman"/>
          <w:b/>
          <w:bCs/>
          <w:color w:val="000000"/>
          <w:sz w:val="28"/>
          <w:szCs w:val="28"/>
        </w:rPr>
        <w:t>I</w:t>
      </w:r>
      <w:r w:rsidRPr="00ED3582">
        <w:rPr>
          <w:rFonts w:ascii="Times New Roman" w:hAnsi="Times New Roman" w:cs="Times New Roman"/>
          <w:b/>
          <w:bCs/>
          <w:color w:val="000000"/>
          <w:sz w:val="28"/>
          <w:szCs w:val="28"/>
        </w:rPr>
        <w:t>.2.</w:t>
      </w:r>
      <w:r w:rsidRPr="00942A98">
        <w:rPr>
          <w:rFonts w:ascii="Times New Roman" w:hAnsi="Times New Roman" w:cs="Times New Roman"/>
          <w:color w:val="000000"/>
          <w:sz w:val="28"/>
          <w:szCs w:val="28"/>
        </w:rPr>
        <w:t xml:space="preserve"> </w:t>
      </w:r>
      <w:r w:rsidRPr="00942A98">
        <w:rPr>
          <w:rFonts w:ascii="Times New Roman" w:hAnsi="Times New Roman" w:cs="Times New Roman"/>
          <w:b/>
          <w:bCs/>
          <w:color w:val="000000"/>
          <w:sz w:val="28"/>
          <w:szCs w:val="28"/>
        </w:rPr>
        <w:t>Microsoft et l'intégration des données</w:t>
      </w:r>
      <w:r>
        <w:rPr>
          <w:rFonts w:ascii="Times New Roman" w:hAnsi="Times New Roman" w:cs="Times New Roman"/>
          <w:b/>
          <w:bCs/>
          <w:color w:val="000000"/>
          <w:sz w:val="28"/>
          <w:szCs w:val="28"/>
        </w:rPr>
        <w:t> :</w:t>
      </w:r>
    </w:p>
    <w:p w:rsidR="00405D84" w:rsidRPr="00942A98" w:rsidRDefault="00405D84" w:rsidP="00405D84">
      <w:pPr>
        <w:autoSpaceDE w:val="0"/>
        <w:autoSpaceDN w:val="0"/>
        <w:adjustRightInd w:val="0"/>
        <w:spacing w:after="0" w:line="240" w:lineRule="auto"/>
        <w:rPr>
          <w:rFonts w:ascii="Arial" w:hAnsi="Arial" w:cs="Arial"/>
          <w:color w:val="000000"/>
        </w:rPr>
      </w:pP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r w:rsidRPr="00942A98">
        <w:rPr>
          <w:rFonts w:ascii="Times New Roman" w:hAnsi="Times New Roman" w:cs="Times New Roman"/>
          <w:color w:val="000000"/>
          <w:sz w:val="24"/>
          <w:szCs w:val="24"/>
        </w:rPr>
        <w:t xml:space="preserve">Microsoft s'adresse aux clients et aux responsables informatiques pour lesquels l'intégration des données est un point essentiel et propose des fonctionnalités qui vont en ce sens, à quatre niveaux de mise en œuvre :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Pr="003F3991" w:rsidRDefault="00405D84" w:rsidP="00FE1488">
      <w:pPr>
        <w:pStyle w:val="Paragraphedeliste"/>
        <w:numPr>
          <w:ilvl w:val="0"/>
          <w:numId w:val="13"/>
        </w:numPr>
        <w:autoSpaceDE w:val="0"/>
        <w:autoSpaceDN w:val="0"/>
        <w:adjustRightInd w:val="0"/>
        <w:spacing w:after="13" w:line="240" w:lineRule="auto"/>
        <w:rPr>
          <w:rFonts w:ascii="Times New Roman" w:hAnsi="Times New Roman" w:cs="Times New Roman"/>
          <w:color w:val="000000"/>
          <w:sz w:val="24"/>
          <w:szCs w:val="24"/>
        </w:rPr>
      </w:pPr>
      <w:r w:rsidRPr="003F3991">
        <w:rPr>
          <w:rFonts w:ascii="Times New Roman" w:hAnsi="Times New Roman" w:cs="Times New Roman"/>
          <w:b/>
          <w:bCs/>
          <w:color w:val="000000"/>
          <w:sz w:val="24"/>
          <w:szCs w:val="24"/>
        </w:rPr>
        <w:t xml:space="preserve">Produits </w:t>
      </w:r>
      <w:r w:rsidRPr="003F3991">
        <w:rPr>
          <w:rFonts w:ascii="Times New Roman" w:hAnsi="Times New Roman" w:cs="Times New Roman"/>
          <w:color w:val="000000"/>
          <w:sz w:val="24"/>
          <w:szCs w:val="24"/>
        </w:rPr>
        <w:t xml:space="preserve">: Microsoft offre des outils et des technologies innovants tels que des convertisseurs de formats de fichier, des assistants d'importation et d'exportation de données, des outils de migration des données et des connecteurs de base de données pour OLE DB, ODBC et JDBC qui fonctionnent avec un large éventail de produits et de technologies. </w:t>
      </w:r>
    </w:p>
    <w:p w:rsidR="00405D84" w:rsidRPr="003F3991" w:rsidRDefault="00405D84" w:rsidP="00FE1488">
      <w:pPr>
        <w:pStyle w:val="Paragraphedeliste"/>
        <w:numPr>
          <w:ilvl w:val="0"/>
          <w:numId w:val="13"/>
        </w:numPr>
        <w:autoSpaceDE w:val="0"/>
        <w:autoSpaceDN w:val="0"/>
        <w:adjustRightInd w:val="0"/>
        <w:spacing w:after="0" w:line="240" w:lineRule="auto"/>
        <w:rPr>
          <w:rFonts w:ascii="Times New Roman" w:hAnsi="Times New Roman" w:cs="Times New Roman"/>
          <w:color w:val="000000"/>
          <w:sz w:val="24"/>
          <w:szCs w:val="24"/>
        </w:rPr>
      </w:pPr>
      <w:r w:rsidRPr="003F3991">
        <w:rPr>
          <w:rFonts w:ascii="Times New Roman" w:hAnsi="Times New Roman" w:cs="Times New Roman"/>
          <w:b/>
          <w:bCs/>
          <w:color w:val="000000"/>
          <w:sz w:val="24"/>
          <w:szCs w:val="24"/>
        </w:rPr>
        <w:t xml:space="preserve">Communauté </w:t>
      </w:r>
      <w:r w:rsidRPr="003F3991">
        <w:rPr>
          <w:rFonts w:ascii="Times New Roman" w:hAnsi="Times New Roman" w:cs="Times New Roman"/>
          <w:color w:val="000000"/>
          <w:sz w:val="24"/>
          <w:szCs w:val="24"/>
        </w:rPr>
        <w:t xml:space="preserve">: Microsoft collabore avec ses clients, ses partenaires et ses concurrents afin d'étudier le plus grand éventail possible de scénarios de migration et de promouvoir le développement de l'informatique à grande échelle.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Pr="003F3991" w:rsidRDefault="00405D84" w:rsidP="00FE1488">
      <w:pPr>
        <w:pStyle w:val="Paragraphedeliste"/>
        <w:numPr>
          <w:ilvl w:val="0"/>
          <w:numId w:val="13"/>
        </w:numPr>
        <w:autoSpaceDE w:val="0"/>
        <w:autoSpaceDN w:val="0"/>
        <w:adjustRightInd w:val="0"/>
        <w:spacing w:after="13" w:line="240" w:lineRule="auto"/>
        <w:rPr>
          <w:rFonts w:ascii="Times New Roman" w:hAnsi="Times New Roman" w:cs="Times New Roman"/>
          <w:color w:val="000000"/>
          <w:sz w:val="24"/>
          <w:szCs w:val="24"/>
        </w:rPr>
      </w:pPr>
      <w:r w:rsidRPr="003F3991">
        <w:rPr>
          <w:rFonts w:ascii="Times New Roman" w:hAnsi="Times New Roman" w:cs="Times New Roman"/>
          <w:b/>
          <w:bCs/>
          <w:color w:val="000000"/>
          <w:sz w:val="24"/>
          <w:szCs w:val="24"/>
        </w:rPr>
        <w:t xml:space="preserve">Accès </w:t>
      </w:r>
      <w:r w:rsidRPr="003F3991">
        <w:rPr>
          <w:rFonts w:ascii="Times New Roman" w:hAnsi="Times New Roman" w:cs="Times New Roman"/>
          <w:color w:val="000000"/>
          <w:sz w:val="24"/>
          <w:szCs w:val="24"/>
        </w:rPr>
        <w:t xml:space="preserve">: Licence de technologies depuis et vers d’autres entreprises et fourniture de technologies importantes telles que les schémas de référence XML de Microsoft® Office 2003, les formats de fichiers Open XML ouverts d'Office et 38 normes de services Web dans le cadre de l'OSP (Open Spécification Promise). </w:t>
      </w:r>
    </w:p>
    <w:p w:rsidR="00405D84" w:rsidRPr="003F3991" w:rsidRDefault="00405D84" w:rsidP="00FE1488">
      <w:pPr>
        <w:pStyle w:val="Paragraphedeliste"/>
        <w:numPr>
          <w:ilvl w:val="0"/>
          <w:numId w:val="13"/>
        </w:numPr>
        <w:autoSpaceDE w:val="0"/>
        <w:autoSpaceDN w:val="0"/>
        <w:adjustRightInd w:val="0"/>
        <w:spacing w:after="0" w:line="240" w:lineRule="auto"/>
        <w:rPr>
          <w:rFonts w:ascii="Times New Roman" w:hAnsi="Times New Roman" w:cs="Times New Roman"/>
          <w:color w:val="000000"/>
          <w:sz w:val="24"/>
          <w:szCs w:val="24"/>
        </w:rPr>
      </w:pPr>
      <w:r w:rsidRPr="003F3991">
        <w:rPr>
          <w:rFonts w:ascii="Times New Roman" w:hAnsi="Times New Roman" w:cs="Times New Roman"/>
          <w:b/>
          <w:bCs/>
          <w:color w:val="000000"/>
          <w:sz w:val="24"/>
          <w:szCs w:val="24"/>
        </w:rPr>
        <w:t xml:space="preserve">Standards </w:t>
      </w:r>
      <w:r w:rsidRPr="003F3991">
        <w:rPr>
          <w:rFonts w:ascii="Times New Roman" w:hAnsi="Times New Roman" w:cs="Times New Roman"/>
          <w:color w:val="000000"/>
          <w:sz w:val="24"/>
          <w:szCs w:val="24"/>
        </w:rPr>
        <w:t xml:space="preserve">: Prise en charge des normes pour l'échange des données et participation active auprès des principaux organismes de normalisation afin d'œuvrer à l'adoption de l'informatique. </w:t>
      </w:r>
    </w:p>
    <w:p w:rsidR="00405D84" w:rsidRDefault="00405D84" w:rsidP="00405D84">
      <w:pPr>
        <w:rPr>
          <w:rFonts w:ascii="Times New Roman" w:hAnsi="Times New Roman" w:cs="Times New Roman"/>
          <w:color w:val="000000"/>
          <w:sz w:val="24"/>
          <w:szCs w:val="24"/>
        </w:rPr>
      </w:pPr>
      <w:r w:rsidRPr="00942A98">
        <w:rPr>
          <w:rFonts w:ascii="Times New Roman" w:hAnsi="Times New Roman" w:cs="Times New Roman"/>
          <w:color w:val="000000"/>
          <w:sz w:val="24"/>
          <w:szCs w:val="24"/>
        </w:rPr>
        <w:t xml:space="preserve"> Les informations présentées dans ce document concernent la version préliminaire du produit et sont susceptibles d'être modifiées avant la sortie de la première version commerciale. Par conséquent, ces informations risquent de ne pas décrire ou de ne pas refléter précisément le logiciel dans sa version finale. Cette fiche technique est diffusée uniquement à titre indicatif. </w:t>
      </w:r>
      <w:r>
        <w:rPr>
          <w:rFonts w:ascii="Times New Roman" w:hAnsi="Times New Roman" w:cs="Times New Roman"/>
          <w:color w:val="000000"/>
          <w:sz w:val="24"/>
          <w:szCs w:val="24"/>
        </w:rPr>
        <w:t>Microsoft excluttoute garantie, expresse ou implicite, en qui concerne ce document.</w:t>
      </w:r>
    </w:p>
    <w:p w:rsidR="00405D84" w:rsidRPr="008145E1" w:rsidRDefault="00405D84" w:rsidP="00405D84">
      <w:pPr>
        <w:rPr>
          <w:rFonts w:ascii="Times New Roman" w:hAnsi="Times New Roman" w:cs="Times New Roman"/>
          <w:color w:val="000000"/>
          <w:sz w:val="24"/>
          <w:szCs w:val="24"/>
        </w:rPr>
      </w:pPr>
      <w:r w:rsidRPr="008145E1">
        <w:rPr>
          <w:rFonts w:ascii="Times New Roman" w:hAnsi="Times New Roman" w:cs="Times New Roman"/>
          <w:noProof/>
          <w:color w:val="000000"/>
          <w:sz w:val="24"/>
          <w:szCs w:val="24"/>
        </w:rPr>
        <w:drawing>
          <wp:inline distT="0" distB="0" distL="0" distR="0">
            <wp:extent cx="5274310" cy="4054875"/>
            <wp:effectExtent l="19050" t="0" r="2540" b="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274310" cy="4054875"/>
                    </a:xfrm>
                    <a:prstGeom prst="rect">
                      <a:avLst/>
                    </a:prstGeom>
                    <a:noFill/>
                    <a:ln w="9525">
                      <a:noFill/>
                      <a:miter lim="800000"/>
                      <a:headEnd/>
                      <a:tailEnd/>
                    </a:ln>
                  </pic:spPr>
                </pic:pic>
              </a:graphicData>
            </a:graphic>
          </wp:inline>
        </w:drawing>
      </w:r>
    </w:p>
    <w:p w:rsidR="00405D84" w:rsidRDefault="00405D84" w:rsidP="00405D84">
      <w:pPr>
        <w:tabs>
          <w:tab w:val="left" w:pos="5025"/>
        </w:tabs>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B</w:t>
      </w:r>
      <w:r w:rsidRPr="00C17EB0">
        <w:rPr>
          <w:rFonts w:ascii="Times New Roman" w:hAnsi="Times New Roman" w:cs="Times New Roman"/>
          <w:b/>
          <w:bCs/>
          <w:sz w:val="28"/>
          <w:szCs w:val="28"/>
        </w:rPr>
        <w:t>.</w:t>
      </w:r>
      <w:r w:rsidRPr="00C17EB0">
        <w:rPr>
          <w:rFonts w:ascii="Times New Roman" w:hAnsi="Times New Roman" w:cs="Times New Roman"/>
          <w:b/>
          <w:bCs/>
          <w:sz w:val="24"/>
          <w:szCs w:val="24"/>
        </w:rPr>
        <w:t>1.</w:t>
      </w:r>
      <w:r w:rsidRPr="00C17EB0">
        <w:rPr>
          <w:rFonts w:ascii="Times New Roman" w:hAnsi="Times New Roman" w:cs="Times New Roman"/>
          <w:b/>
          <w:bCs/>
          <w:color w:val="000000"/>
          <w:sz w:val="24"/>
          <w:szCs w:val="24"/>
        </w:rPr>
        <w:t xml:space="preserve"> </w:t>
      </w:r>
      <w:r w:rsidRPr="00E133B4">
        <w:rPr>
          <w:rFonts w:ascii="Times New Roman" w:hAnsi="Times New Roman" w:cs="Times New Roman"/>
          <w:color w:val="000000"/>
          <w:sz w:val="24"/>
          <w:szCs w:val="24"/>
        </w:rPr>
        <w:t>Microsoft et l'intégration des données.</w:t>
      </w:r>
      <w:r w:rsidRPr="00E133B4">
        <w:rPr>
          <w:rFonts w:ascii="Times New Roman" w:hAnsi="Times New Roman" w:cs="Times New Roman"/>
          <w:color w:val="000000"/>
          <w:sz w:val="24"/>
          <w:szCs w:val="24"/>
        </w:rPr>
        <w:tab/>
      </w:r>
    </w:p>
    <w:p w:rsidR="00405D84" w:rsidRDefault="00405D84" w:rsidP="00405D84">
      <w:pPr>
        <w:tabs>
          <w:tab w:val="left" w:pos="5025"/>
        </w:tabs>
        <w:rPr>
          <w:rFonts w:ascii="Times New Roman" w:hAnsi="Times New Roman" w:cs="Times New Roman"/>
          <w:sz w:val="28"/>
          <w:szCs w:val="28"/>
        </w:rPr>
      </w:pPr>
      <w:r w:rsidRPr="007D4452">
        <w:rPr>
          <w:rFonts w:ascii="Times New Roman" w:hAnsi="Times New Roman" w:cs="Times New Roman"/>
          <w:noProof/>
          <w:sz w:val="28"/>
          <w:szCs w:val="28"/>
        </w:rPr>
        <w:drawing>
          <wp:inline distT="0" distB="0" distL="0" distR="0">
            <wp:extent cx="5274310" cy="3991291"/>
            <wp:effectExtent l="19050" t="0" r="2540" b="0"/>
            <wp:docPr id="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5274310" cy="3991291"/>
                    </a:xfrm>
                    <a:prstGeom prst="rect">
                      <a:avLst/>
                    </a:prstGeom>
                    <a:noFill/>
                    <a:ln w="9525">
                      <a:noFill/>
                      <a:miter lim="800000"/>
                      <a:headEnd/>
                      <a:tailEnd/>
                    </a:ln>
                  </pic:spPr>
                </pic:pic>
              </a:graphicData>
            </a:graphic>
          </wp:inline>
        </w:drawing>
      </w:r>
    </w:p>
    <w:p w:rsidR="00405D84" w:rsidRDefault="00405D84" w:rsidP="00405D84">
      <w:pPr>
        <w:tabs>
          <w:tab w:val="left" w:pos="5025"/>
        </w:tabs>
        <w:rPr>
          <w:rFonts w:ascii="Times New Roman" w:hAnsi="Times New Roman" w:cs="Times New Roman"/>
          <w:sz w:val="28"/>
          <w:szCs w:val="28"/>
        </w:rPr>
      </w:pPr>
      <w:r>
        <w:rPr>
          <w:rFonts w:ascii="Times New Roman" w:hAnsi="Times New Roman" w:cs="Times New Roman"/>
          <w:b/>
          <w:bCs/>
          <w:sz w:val="24"/>
          <w:szCs w:val="24"/>
        </w:rPr>
        <w:t xml:space="preserve">                      </w:t>
      </w:r>
      <w:r w:rsidRPr="00E93DE7">
        <w:rPr>
          <w:rFonts w:ascii="Times New Roman" w:hAnsi="Times New Roman" w:cs="Times New Roman"/>
          <w:b/>
          <w:bCs/>
          <w:sz w:val="24"/>
          <w:szCs w:val="24"/>
        </w:rPr>
        <w:t>Figure II.</w:t>
      </w:r>
      <w:r>
        <w:rPr>
          <w:rFonts w:ascii="Times New Roman" w:hAnsi="Times New Roman" w:cs="Times New Roman"/>
          <w:b/>
          <w:bCs/>
          <w:sz w:val="24"/>
          <w:szCs w:val="24"/>
        </w:rPr>
        <w:t>B</w:t>
      </w:r>
      <w:r w:rsidRPr="00C17EB0">
        <w:rPr>
          <w:rFonts w:ascii="Times New Roman" w:hAnsi="Times New Roman" w:cs="Times New Roman"/>
          <w:b/>
          <w:bCs/>
          <w:sz w:val="28"/>
          <w:szCs w:val="28"/>
        </w:rPr>
        <w:t>.</w:t>
      </w:r>
      <w:r>
        <w:rPr>
          <w:rFonts w:ascii="Times New Roman" w:hAnsi="Times New Roman" w:cs="Times New Roman"/>
          <w:b/>
          <w:bCs/>
          <w:sz w:val="24"/>
          <w:szCs w:val="24"/>
        </w:rPr>
        <w:t>2</w:t>
      </w:r>
      <w:r w:rsidRPr="00C17EB0">
        <w:rPr>
          <w:rFonts w:ascii="Times New Roman" w:hAnsi="Times New Roman" w:cs="Times New Roman"/>
          <w:sz w:val="24"/>
          <w:szCs w:val="24"/>
        </w:rPr>
        <w:t>.</w:t>
      </w:r>
      <w:r w:rsidRPr="00C17EB0">
        <w:rPr>
          <w:rFonts w:ascii="Times New Roman" w:hAnsi="Times New Roman" w:cs="Times New Roman"/>
          <w:color w:val="000000"/>
          <w:sz w:val="24"/>
          <w:szCs w:val="24"/>
        </w:rPr>
        <w:t>Interopérabilité par conception</w:t>
      </w:r>
      <w:r w:rsidRPr="00E133B4">
        <w:rPr>
          <w:rFonts w:ascii="Times New Roman" w:hAnsi="Times New Roman" w:cs="Times New Roman"/>
          <w:color w:val="000000"/>
          <w:sz w:val="24"/>
          <w:szCs w:val="24"/>
        </w:rPr>
        <w:t>.</w:t>
      </w:r>
      <w:r w:rsidRPr="00E133B4">
        <w:rPr>
          <w:rFonts w:ascii="Times New Roman" w:hAnsi="Times New Roman" w:cs="Times New Roman"/>
          <w:color w:val="000000"/>
          <w:sz w:val="24"/>
          <w:szCs w:val="24"/>
        </w:rPr>
        <w:tab/>
      </w:r>
    </w:p>
    <w:p w:rsidR="00405D84" w:rsidRDefault="00405D84" w:rsidP="00405D84">
      <w:pPr>
        <w:autoSpaceDE w:val="0"/>
        <w:autoSpaceDN w:val="0"/>
        <w:adjustRightInd w:val="0"/>
        <w:spacing w:after="0" w:line="240" w:lineRule="auto"/>
        <w:rPr>
          <w:rFonts w:ascii="Times New Roman" w:hAnsi="Times New Roman" w:cs="Times New Roman"/>
          <w:b/>
          <w:bCs/>
          <w:color w:val="000000"/>
          <w:sz w:val="28"/>
          <w:szCs w:val="28"/>
        </w:rPr>
      </w:pPr>
    </w:p>
    <w:p w:rsidR="00405D84" w:rsidRPr="00942A98" w:rsidRDefault="00405D84" w:rsidP="00405D84">
      <w:pPr>
        <w:autoSpaceDE w:val="0"/>
        <w:autoSpaceDN w:val="0"/>
        <w:adjustRightInd w:val="0"/>
        <w:spacing w:after="0" w:line="240" w:lineRule="auto"/>
        <w:rPr>
          <w:rFonts w:ascii="Times New Roman" w:hAnsi="Times New Roman" w:cs="Times New Roman"/>
          <w:b/>
          <w:bCs/>
          <w:color w:val="000000"/>
          <w:sz w:val="28"/>
          <w:szCs w:val="28"/>
        </w:rPr>
      </w:pPr>
      <w:r w:rsidRPr="00BD08BD">
        <w:rPr>
          <w:rFonts w:ascii="Times New Roman" w:hAnsi="Times New Roman" w:cs="Times New Roman"/>
          <w:b/>
          <w:bCs/>
          <w:color w:val="000000"/>
          <w:sz w:val="28"/>
          <w:szCs w:val="28"/>
        </w:rPr>
        <w:t>I</w:t>
      </w:r>
      <w:r>
        <w:rPr>
          <w:rFonts w:ascii="Times New Roman" w:hAnsi="Times New Roman" w:cs="Times New Roman"/>
          <w:b/>
          <w:bCs/>
          <w:color w:val="000000"/>
          <w:sz w:val="28"/>
          <w:szCs w:val="28"/>
        </w:rPr>
        <w:t>I</w:t>
      </w:r>
      <w:r w:rsidRPr="00BD08BD">
        <w:rPr>
          <w:rFonts w:ascii="Times New Roman" w:hAnsi="Times New Roman" w:cs="Times New Roman"/>
          <w:b/>
          <w:bCs/>
          <w:color w:val="000000"/>
          <w:sz w:val="28"/>
          <w:szCs w:val="28"/>
        </w:rPr>
        <w:t>.3.</w:t>
      </w:r>
      <w:r w:rsidRPr="00942A98">
        <w:rPr>
          <w:rFonts w:ascii="Times New Roman" w:hAnsi="Times New Roman" w:cs="Times New Roman"/>
          <w:b/>
          <w:bCs/>
          <w:color w:val="000000"/>
          <w:sz w:val="28"/>
          <w:szCs w:val="28"/>
        </w:rPr>
        <w:t>Microsoft et la prise en charge des normes</w:t>
      </w:r>
      <w:r>
        <w:rPr>
          <w:rFonts w:ascii="Times New Roman" w:hAnsi="Times New Roman" w:cs="Times New Roman"/>
          <w:b/>
          <w:bCs/>
          <w:color w:val="000000"/>
          <w:sz w:val="28"/>
          <w:szCs w:val="28"/>
        </w:rPr>
        <w:t> :</w:t>
      </w:r>
      <w:r w:rsidRPr="00942A98">
        <w:rPr>
          <w:rFonts w:ascii="Times New Roman" w:hAnsi="Times New Roman" w:cs="Times New Roman"/>
          <w:b/>
          <w:bCs/>
          <w:color w:val="000000"/>
          <w:sz w:val="28"/>
          <w:szCs w:val="28"/>
        </w:rPr>
        <w:t xml:space="preserve"> </w:t>
      </w:r>
    </w:p>
    <w:p w:rsidR="00405D84" w:rsidRPr="00942A98" w:rsidRDefault="00405D84" w:rsidP="00405D84">
      <w:pPr>
        <w:autoSpaceDE w:val="0"/>
        <w:autoSpaceDN w:val="0"/>
        <w:adjustRightInd w:val="0"/>
        <w:spacing w:after="0" w:line="240" w:lineRule="auto"/>
        <w:ind w:firstLine="708"/>
        <w:rPr>
          <w:rFonts w:ascii="Times New Roman" w:hAnsi="Times New Roman" w:cs="Times New Roman"/>
          <w:color w:val="000000"/>
          <w:sz w:val="24"/>
          <w:szCs w:val="24"/>
        </w:rPr>
      </w:pPr>
    </w:p>
    <w:p w:rsidR="00405D84" w:rsidRPr="00D906C2" w:rsidRDefault="00405D84" w:rsidP="00FE1488">
      <w:pPr>
        <w:pStyle w:val="Paragraphedeliste"/>
        <w:numPr>
          <w:ilvl w:val="0"/>
          <w:numId w:val="16"/>
        </w:numPr>
        <w:autoSpaceDE w:val="0"/>
        <w:autoSpaceDN w:val="0"/>
        <w:adjustRightInd w:val="0"/>
        <w:spacing w:after="0"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 xml:space="preserve">Microsoft implémente une large gamme de normes et standards autour de l'intégration des données. Ces normes concernent notamment les formats de données, les protocoles de base de données, les langages de requête, les protocoles de messagerie, les formats XML et les services Web. </w:t>
      </w:r>
    </w:p>
    <w:p w:rsidR="00405D84" w:rsidRPr="00D906C2" w:rsidRDefault="00405D84" w:rsidP="00FE1488">
      <w:pPr>
        <w:pStyle w:val="Paragraphedeliste"/>
        <w:numPr>
          <w:ilvl w:val="0"/>
          <w:numId w:val="16"/>
        </w:numPr>
        <w:autoSpaceDE w:val="0"/>
        <w:autoSpaceDN w:val="0"/>
        <w:adjustRightInd w:val="0"/>
        <w:spacing w:after="13"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Les ingénieurs de Microsoft ont créé et participé à la création de dizaines de standards dans le domaine de l’intégration des données :</w:t>
      </w:r>
      <w:r w:rsidRPr="00D906C2">
        <w:rPr>
          <w:rFonts w:ascii="Times New Roman" w:hAnsi="Times New Roman" w:cs="Times New Roman"/>
          <w:b/>
          <w:bCs/>
          <w:color w:val="000000"/>
          <w:sz w:val="24"/>
          <w:szCs w:val="24"/>
        </w:rPr>
        <w:t xml:space="preserve"> </w:t>
      </w:r>
      <w:r w:rsidRPr="00D906C2">
        <w:rPr>
          <w:rFonts w:ascii="Times New Roman" w:hAnsi="Times New Roman" w:cs="Times New Roman"/>
          <w:color w:val="000000"/>
          <w:sz w:val="24"/>
          <w:szCs w:val="24"/>
        </w:rPr>
        <w:t xml:space="preserve">HTML, XML, Open XML, XQuery, XMLA, WS-Policy, WS-Trust, WS-Security et WS-Interoperability Profiles. </w:t>
      </w:r>
    </w:p>
    <w:p w:rsidR="00405D84" w:rsidRPr="00D906C2" w:rsidRDefault="00405D84" w:rsidP="00FE1488">
      <w:pPr>
        <w:pStyle w:val="Paragraphedeliste"/>
        <w:numPr>
          <w:ilvl w:val="0"/>
          <w:numId w:val="16"/>
        </w:numPr>
        <w:autoSpaceDE w:val="0"/>
        <w:autoSpaceDN w:val="0"/>
        <w:adjustRightInd w:val="0"/>
        <w:spacing w:after="13"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Microsoft est engagé activement auprès de plus de 100 organismes de normalisation nationaux et internationaux</w:t>
      </w:r>
      <w:r w:rsidRPr="00D906C2">
        <w:rPr>
          <w:rFonts w:ascii="Times New Roman" w:hAnsi="Times New Roman" w:cs="Times New Roman"/>
          <w:b/>
          <w:bCs/>
          <w:color w:val="000000"/>
          <w:sz w:val="24"/>
          <w:szCs w:val="24"/>
        </w:rPr>
        <w:t xml:space="preserve"> </w:t>
      </w:r>
      <w:r w:rsidRPr="00D906C2">
        <w:rPr>
          <w:rFonts w:ascii="Times New Roman" w:hAnsi="Times New Roman" w:cs="Times New Roman"/>
          <w:color w:val="000000"/>
          <w:sz w:val="24"/>
          <w:szCs w:val="24"/>
        </w:rPr>
        <w:t xml:space="preserve">et en particulier, auprès de ECMA, ETSI, OASIS, OMA, IEEE, IETF, ISO/IEC JTC1, ITU et W3C. </w:t>
      </w:r>
    </w:p>
    <w:p w:rsidR="00405D84" w:rsidRPr="00D906C2" w:rsidRDefault="00405D84" w:rsidP="00FE1488">
      <w:pPr>
        <w:pStyle w:val="Paragraphedeliste"/>
        <w:numPr>
          <w:ilvl w:val="0"/>
          <w:numId w:val="16"/>
        </w:numPr>
        <w:autoSpaceDE w:val="0"/>
        <w:autoSpaceDN w:val="0"/>
        <w:adjustRightInd w:val="0"/>
        <w:spacing w:after="0"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Microsoft travaille en collaboration avec les acteurs du secteur informatique</w:t>
      </w:r>
      <w:r w:rsidRPr="00D906C2">
        <w:rPr>
          <w:rFonts w:ascii="Times New Roman" w:hAnsi="Times New Roman" w:cs="Times New Roman"/>
          <w:b/>
          <w:bCs/>
          <w:color w:val="000000"/>
          <w:sz w:val="24"/>
          <w:szCs w:val="24"/>
        </w:rPr>
        <w:t xml:space="preserve"> </w:t>
      </w:r>
      <w:r w:rsidRPr="00D906C2">
        <w:rPr>
          <w:rFonts w:ascii="Times New Roman" w:hAnsi="Times New Roman" w:cs="Times New Roman"/>
          <w:color w:val="000000"/>
          <w:sz w:val="24"/>
          <w:szCs w:val="24"/>
        </w:rPr>
        <w:t xml:space="preserve">pour développer une nouvelle génération de logiciels et de services Web basés sur XML (eXtensible Markup Language).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color w:val="000000"/>
          <w:sz w:val="24"/>
          <w:szCs w:val="24"/>
        </w:rPr>
      </w:pPr>
    </w:p>
    <w:p w:rsidR="00405D84" w:rsidRPr="00942A98" w:rsidRDefault="00405D84" w:rsidP="00405D84">
      <w:pPr>
        <w:autoSpaceDE w:val="0"/>
        <w:autoSpaceDN w:val="0"/>
        <w:adjustRightInd w:val="0"/>
        <w:spacing w:after="0" w:line="240" w:lineRule="auto"/>
        <w:rPr>
          <w:rFonts w:ascii="Times New Roman" w:hAnsi="Times New Roman" w:cs="Times New Roman"/>
          <w:b/>
          <w:bCs/>
          <w:color w:val="000000"/>
          <w:sz w:val="28"/>
          <w:szCs w:val="28"/>
        </w:rPr>
      </w:pPr>
      <w:r w:rsidRPr="00BD08BD">
        <w:rPr>
          <w:rFonts w:ascii="Times New Roman" w:hAnsi="Times New Roman" w:cs="Times New Roman"/>
          <w:b/>
          <w:bCs/>
          <w:color w:val="000000"/>
          <w:sz w:val="24"/>
          <w:szCs w:val="24"/>
        </w:rPr>
        <w:t xml:space="preserve"> I</w:t>
      </w:r>
      <w:r>
        <w:rPr>
          <w:rFonts w:ascii="Times New Roman" w:hAnsi="Times New Roman" w:cs="Times New Roman"/>
          <w:b/>
          <w:bCs/>
          <w:color w:val="000000"/>
          <w:sz w:val="24"/>
          <w:szCs w:val="24"/>
        </w:rPr>
        <w:t>I</w:t>
      </w:r>
      <w:r w:rsidRPr="00BD08BD">
        <w:rPr>
          <w:rFonts w:ascii="Times New Roman" w:hAnsi="Times New Roman" w:cs="Times New Roman"/>
          <w:b/>
          <w:bCs/>
          <w:color w:val="000000"/>
          <w:sz w:val="24"/>
          <w:szCs w:val="24"/>
        </w:rPr>
        <w:t>.4.</w:t>
      </w:r>
      <w:r w:rsidRPr="00942A98">
        <w:rPr>
          <w:rFonts w:ascii="Times New Roman" w:hAnsi="Times New Roman" w:cs="Times New Roman"/>
          <w:b/>
          <w:bCs/>
          <w:color w:val="000000"/>
          <w:sz w:val="28"/>
          <w:szCs w:val="28"/>
        </w:rPr>
        <w:t xml:space="preserve">Création, partage et échange de données </w:t>
      </w:r>
      <w:r>
        <w:rPr>
          <w:rFonts w:ascii="Times New Roman" w:hAnsi="Times New Roman" w:cs="Times New Roman"/>
          <w:b/>
          <w:bCs/>
          <w:color w:val="000000"/>
          <w:sz w:val="28"/>
          <w:szCs w:val="28"/>
        </w:rPr>
        <w:t>e</w:t>
      </w:r>
      <w:r w:rsidRPr="00942A98">
        <w:rPr>
          <w:rFonts w:ascii="Times New Roman" w:hAnsi="Times New Roman" w:cs="Times New Roman"/>
          <w:b/>
          <w:bCs/>
          <w:color w:val="000000"/>
          <w:sz w:val="28"/>
          <w:szCs w:val="28"/>
        </w:rPr>
        <w:t>ntre systèmes différents</w:t>
      </w:r>
      <w:r>
        <w:rPr>
          <w:rFonts w:ascii="Times New Roman" w:hAnsi="Times New Roman" w:cs="Times New Roman"/>
          <w:b/>
          <w:bCs/>
          <w:color w:val="000000"/>
          <w:sz w:val="28"/>
          <w:szCs w:val="28"/>
        </w:rPr>
        <w:t> :</w:t>
      </w:r>
      <w:r w:rsidRPr="00942A98">
        <w:rPr>
          <w:rFonts w:ascii="Times New Roman" w:hAnsi="Times New Roman" w:cs="Times New Roman"/>
          <w:b/>
          <w:bCs/>
          <w:color w:val="000000"/>
          <w:sz w:val="28"/>
          <w:szCs w:val="28"/>
        </w:rPr>
        <w:t xml:space="preserve"> </w:t>
      </w:r>
    </w:p>
    <w:p w:rsidR="00405D84" w:rsidRPr="00942A98" w:rsidRDefault="00405D84" w:rsidP="00405D84">
      <w:pPr>
        <w:autoSpaceDE w:val="0"/>
        <w:autoSpaceDN w:val="0"/>
        <w:adjustRightInd w:val="0"/>
        <w:spacing w:after="0" w:line="240" w:lineRule="auto"/>
        <w:rPr>
          <w:rFonts w:ascii="Times New Roman" w:hAnsi="Times New Roman" w:cs="Times New Roman"/>
          <w:color w:val="000000"/>
          <w:sz w:val="24"/>
          <w:szCs w:val="24"/>
        </w:rPr>
      </w:pPr>
    </w:p>
    <w:p w:rsidR="00405D84" w:rsidRPr="00D906C2" w:rsidRDefault="00405D84" w:rsidP="00FE1488">
      <w:pPr>
        <w:pStyle w:val="Paragraphedeliste"/>
        <w:numPr>
          <w:ilvl w:val="0"/>
          <w:numId w:val="17"/>
        </w:numPr>
        <w:autoSpaceDE w:val="0"/>
        <w:autoSpaceDN w:val="0"/>
        <w:adjustRightInd w:val="0"/>
        <w:spacing w:after="15"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 xml:space="preserve">Microsoft offre des solutions intégrées pour l'analyse décisionnelle, la traduction et la transformation des données, la connexion entre les bases de données, les échanges électroniques, l'efficacité au niveau des postes de travail, les rapports et les analyses et enfin, les services Web. </w:t>
      </w:r>
    </w:p>
    <w:p w:rsidR="00405D84" w:rsidRPr="00D906C2" w:rsidRDefault="00405D84" w:rsidP="00FE1488">
      <w:pPr>
        <w:pStyle w:val="Paragraphedeliste"/>
        <w:numPr>
          <w:ilvl w:val="0"/>
          <w:numId w:val="17"/>
        </w:numPr>
        <w:autoSpaceDE w:val="0"/>
        <w:autoSpaceDN w:val="0"/>
        <w:adjustRightInd w:val="0"/>
        <w:spacing w:after="15"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 xml:space="preserve">Par défaut, les documents créés avec Microsoft Office 2007 utiliseront le format de fichier Open XML d'Office. Ce format de fichier est basé sur XML et permet une meilleure intégration des données entre les documents et les systèmes centraux. La spécification d’un format de fichier ouvert et libre de royalties est le garant d'une interopérabilité accrue dans les environnements hétérogènes. Les fournisseurs de technologie se voient ainsi offert la possibilité d'intégrer des documents Microsoft Office dans leurs solutions. </w:t>
      </w:r>
    </w:p>
    <w:p w:rsidR="00405D84" w:rsidRPr="00D906C2" w:rsidRDefault="00405D84" w:rsidP="00FE1488">
      <w:pPr>
        <w:pStyle w:val="Paragraphedeliste"/>
        <w:numPr>
          <w:ilvl w:val="0"/>
          <w:numId w:val="17"/>
        </w:numPr>
        <w:autoSpaceDE w:val="0"/>
        <w:autoSpaceDN w:val="0"/>
        <w:adjustRightInd w:val="0"/>
        <w:spacing w:after="15"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 xml:space="preserve">Les logiciels Microsoft peuvent être connectés aux systèmes Apple, BEA, IBM, JBoss, MySQL, Novell, Oracle, SAP, Siebel, Sun, Sybase et WebLogic et échanger des données. </w:t>
      </w:r>
    </w:p>
    <w:p w:rsidR="00405D84" w:rsidRDefault="00405D84" w:rsidP="00FE1488">
      <w:pPr>
        <w:pStyle w:val="Paragraphedeliste"/>
        <w:numPr>
          <w:ilvl w:val="0"/>
          <w:numId w:val="17"/>
        </w:numPr>
        <w:autoSpaceDE w:val="0"/>
        <w:autoSpaceDN w:val="0"/>
        <w:adjustRightInd w:val="0"/>
        <w:spacing w:after="0" w:line="240" w:lineRule="auto"/>
        <w:rPr>
          <w:rFonts w:ascii="Times New Roman" w:hAnsi="Times New Roman" w:cs="Times New Roman"/>
          <w:color w:val="000000"/>
          <w:sz w:val="24"/>
          <w:szCs w:val="24"/>
        </w:rPr>
      </w:pPr>
      <w:r w:rsidRPr="00D906C2">
        <w:rPr>
          <w:rFonts w:ascii="Times New Roman" w:hAnsi="Times New Roman" w:cs="Times New Roman"/>
          <w:color w:val="000000"/>
          <w:sz w:val="24"/>
          <w:szCs w:val="24"/>
        </w:rPr>
        <w:t xml:space="preserve">Microsoft prend en charge les standards des marchés verticaux pour les formats de fichiers XML : ACORD, AIAG, ARTS, CABA, CDISC, DTMF, EAN.UCC, EEMA, EPCglobal, FIX/FPL, HL7, HR-XML, IFX, IMS, OFX Consortium, OPC, OTA, RosettaNet, SIF, SWIFT et TM Forum. </w:t>
      </w:r>
    </w:p>
    <w:p w:rsidR="00405D84" w:rsidRDefault="00405D84" w:rsidP="00405D84">
      <w:pPr>
        <w:tabs>
          <w:tab w:val="left" w:pos="2921"/>
        </w:tabs>
        <w:autoSpaceDE w:val="0"/>
        <w:autoSpaceDN w:val="0"/>
        <w:adjustRightInd w:val="0"/>
        <w:spacing w:after="0" w:line="240" w:lineRule="auto"/>
        <w:jc w:val="both"/>
        <w:rPr>
          <w:rFonts w:ascii="Times New Roman" w:hAnsi="Times New Roman" w:cs="Times New Roman"/>
          <w:b/>
          <w:bCs/>
          <w:color w:val="000000"/>
          <w:sz w:val="24"/>
          <w:szCs w:val="24"/>
        </w:rPr>
      </w:pPr>
    </w:p>
    <w:p w:rsidR="00405D84" w:rsidRPr="008145E1" w:rsidRDefault="00405D84" w:rsidP="00405D84">
      <w:pPr>
        <w:tabs>
          <w:tab w:val="left" w:pos="2921"/>
        </w:tabs>
        <w:autoSpaceDE w:val="0"/>
        <w:autoSpaceDN w:val="0"/>
        <w:adjustRightInd w:val="0"/>
        <w:spacing w:after="0" w:line="240" w:lineRule="auto"/>
        <w:jc w:val="both"/>
        <w:rPr>
          <w:rFonts w:ascii="Times New Roman" w:hAnsi="Times New Roman" w:cs="Times New Roman"/>
          <w:b/>
          <w:bCs/>
          <w:color w:val="000000"/>
          <w:sz w:val="32"/>
          <w:szCs w:val="32"/>
        </w:rPr>
      </w:pPr>
      <w:r w:rsidRPr="008145E1">
        <w:rPr>
          <w:rFonts w:ascii="Times New Roman" w:hAnsi="Times New Roman" w:cs="Times New Roman"/>
          <w:b/>
          <w:bCs/>
          <w:color w:val="000000"/>
          <w:sz w:val="32"/>
          <w:szCs w:val="32"/>
        </w:rPr>
        <w:t>II.</w:t>
      </w:r>
      <w:r>
        <w:rPr>
          <w:rFonts w:ascii="Times New Roman" w:hAnsi="Times New Roman" w:cs="Times New Roman"/>
          <w:b/>
          <w:bCs/>
          <w:color w:val="000000"/>
          <w:sz w:val="32"/>
          <w:szCs w:val="32"/>
        </w:rPr>
        <w:t>5.</w:t>
      </w:r>
      <w:r w:rsidRPr="008145E1">
        <w:rPr>
          <w:rFonts w:ascii="Times New Roman" w:hAnsi="Times New Roman" w:cs="Times New Roman"/>
          <w:b/>
          <w:bCs/>
          <w:color w:val="000000"/>
          <w:sz w:val="32"/>
          <w:szCs w:val="32"/>
        </w:rPr>
        <w:t xml:space="preserve"> La migration :</w:t>
      </w:r>
    </w:p>
    <w:p w:rsidR="00405D84" w:rsidRDefault="00405D84" w:rsidP="00405D84">
      <w:pPr>
        <w:tabs>
          <w:tab w:val="left" w:pos="2921"/>
        </w:tabs>
        <w:autoSpaceDE w:val="0"/>
        <w:autoSpaceDN w:val="0"/>
        <w:adjustRightInd w:val="0"/>
        <w:spacing w:after="0" w:line="240" w:lineRule="auto"/>
        <w:jc w:val="both"/>
        <w:rPr>
          <w:rFonts w:ascii="Times New Roman" w:hAnsi="Times New Roman" w:cs="Times New Roman"/>
          <w:b/>
          <w:bCs/>
          <w:color w:val="000000"/>
          <w:sz w:val="24"/>
          <w:szCs w:val="24"/>
        </w:rPr>
      </w:pPr>
    </w:p>
    <w:p w:rsidR="00405D84" w:rsidRDefault="00405D84" w:rsidP="00405D84">
      <w:pPr>
        <w:tabs>
          <w:tab w:val="left" w:pos="2921"/>
        </w:tabs>
        <w:autoSpaceDE w:val="0"/>
        <w:autoSpaceDN w:val="0"/>
        <w:adjustRightInd w:val="0"/>
        <w:spacing w:after="0" w:line="24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 II.5.1.</w:t>
      </w:r>
      <w:r w:rsidRPr="000924E3">
        <w:rPr>
          <w:rFonts w:ascii="Times New Roman" w:hAnsi="Times New Roman" w:cs="Times New Roman"/>
          <w:b/>
          <w:bCs/>
          <w:color w:val="000000"/>
          <w:sz w:val="24"/>
          <w:szCs w:val="24"/>
        </w:rPr>
        <w:t>Introduction :</w:t>
      </w:r>
    </w:p>
    <w:p w:rsidR="00405D84" w:rsidRPr="008145E1" w:rsidRDefault="00405D84" w:rsidP="00405D84">
      <w:pPr>
        <w:tabs>
          <w:tab w:val="left" w:pos="2921"/>
        </w:tabs>
        <w:autoSpaceDE w:val="0"/>
        <w:autoSpaceDN w:val="0"/>
        <w:adjustRightInd w:val="0"/>
        <w:spacing w:after="0" w:line="240" w:lineRule="auto"/>
        <w:jc w:val="both"/>
        <w:rPr>
          <w:rFonts w:ascii="Times New Roman" w:hAnsi="Times New Roman" w:cs="Times New Roman"/>
          <w:b/>
          <w:bCs/>
          <w:color w:val="000000"/>
          <w:sz w:val="24"/>
          <w:szCs w:val="24"/>
        </w:rPr>
      </w:pPr>
      <w:r w:rsidRPr="004C159A">
        <w:rPr>
          <w:rFonts w:ascii="Times New Roman" w:eastAsia="Times New Roman" w:hAnsi="Times New Roman" w:cs="Times New Roman"/>
          <w:sz w:val="24"/>
          <w:szCs w:val="24"/>
        </w:rPr>
        <w:t xml:space="preserve">Une migration est, en </w:t>
      </w:r>
      <w:hyperlink r:id="rId17" w:history="1">
        <w:r w:rsidRPr="004C159A">
          <w:rPr>
            <w:rFonts w:ascii="Times New Roman" w:hAnsi="Times New Roman" w:cs="Times New Roman"/>
            <w:sz w:val="24"/>
            <w:szCs w:val="24"/>
          </w:rPr>
          <w:t>informatique</w:t>
        </w:r>
      </w:hyperlink>
      <w:r w:rsidRPr="004C159A">
        <w:rPr>
          <w:rFonts w:ascii="Times New Roman" w:eastAsia="Times New Roman" w:hAnsi="Times New Roman" w:cs="Times New Roman"/>
          <w:sz w:val="24"/>
          <w:szCs w:val="24"/>
        </w:rPr>
        <w:t>, le passage d'un état existant d'un</w:t>
      </w:r>
      <w:r w:rsidRPr="004C159A">
        <w:rPr>
          <w:rFonts w:ascii="Times New Roman" w:hAnsi="Times New Roman" w:cs="Times New Roman"/>
          <w:sz w:val="24"/>
          <w:szCs w:val="24"/>
        </w:rPr>
        <w:t xml:space="preserve"> </w:t>
      </w:r>
      <w:hyperlink r:id="rId18" w:history="1">
        <w:r w:rsidRPr="004C159A">
          <w:rPr>
            <w:rFonts w:ascii="Times New Roman" w:hAnsi="Times New Roman" w:cs="Times New Roman"/>
            <w:sz w:val="24"/>
            <w:szCs w:val="24"/>
          </w:rPr>
          <w:t>système d'information</w:t>
        </w:r>
      </w:hyperlink>
      <w:r w:rsidRPr="004C159A">
        <w:rPr>
          <w:rFonts w:ascii="Times New Roman" w:eastAsia="Times New Roman" w:hAnsi="Times New Roman" w:cs="Times New Roman"/>
          <w:sz w:val="24"/>
          <w:szCs w:val="24"/>
        </w:rPr>
        <w:t xml:space="preserve"> ou d'une </w:t>
      </w:r>
      <w:hyperlink r:id="rId19" w:tooltip="Application (informatique)" w:history="1">
        <w:r w:rsidRPr="004C159A">
          <w:rPr>
            <w:rFonts w:ascii="Times New Roman" w:hAnsi="Times New Roman" w:cs="Times New Roman"/>
            <w:sz w:val="24"/>
            <w:szCs w:val="24"/>
          </w:rPr>
          <w:t>application</w:t>
        </w:r>
      </w:hyperlink>
      <w:r w:rsidRPr="004C159A">
        <w:rPr>
          <w:rFonts w:ascii="Times New Roman" w:eastAsia="Times New Roman" w:hAnsi="Times New Roman" w:cs="Times New Roman"/>
          <w:sz w:val="24"/>
          <w:szCs w:val="24"/>
        </w:rPr>
        <w:t xml:space="preserve"> vers une cible définie dans un </w:t>
      </w:r>
      <w:hyperlink r:id="rId20" w:history="1">
        <w:r w:rsidRPr="004C159A">
          <w:rPr>
            <w:rFonts w:ascii="Times New Roman" w:hAnsi="Times New Roman" w:cs="Times New Roman"/>
            <w:sz w:val="24"/>
            <w:szCs w:val="24"/>
          </w:rPr>
          <w:t>projet</w:t>
        </w:r>
      </w:hyperlink>
      <w:r w:rsidRPr="004C159A">
        <w:rPr>
          <w:rFonts w:ascii="Times New Roman" w:eastAsia="Times New Roman" w:hAnsi="Times New Roman" w:cs="Times New Roman"/>
          <w:sz w:val="24"/>
          <w:szCs w:val="24"/>
        </w:rPr>
        <w:t xml:space="preserve"> ou un </w:t>
      </w:r>
      <w:hyperlink r:id="rId21" w:tooltip="Programme (gestion de projet)" w:history="1">
        <w:r w:rsidRPr="004C159A">
          <w:rPr>
            <w:rFonts w:ascii="Times New Roman" w:hAnsi="Times New Roman" w:cs="Times New Roman"/>
            <w:sz w:val="24"/>
            <w:szCs w:val="24"/>
          </w:rPr>
          <w:t>programme</w:t>
        </w:r>
      </w:hyperlink>
      <w:r w:rsidRPr="004C159A">
        <w:rPr>
          <w:rFonts w:ascii="Times New Roman" w:eastAsia="Times New Roman" w:hAnsi="Times New Roman" w:cs="Times New Roman"/>
          <w:sz w:val="24"/>
          <w:szCs w:val="24"/>
        </w:rPr>
        <w:t>. La migration de données est généralement réalisée par programmation pour parvenir à un traitement automatisé, en libérant des ressources humaines de tâches embarrassantes. La migration est nécessaire lorsque des organisations ou des individus procèdent au changement des systèmes informatiques ou à leur mise à niveau.</w:t>
      </w:r>
      <w:r>
        <w:rPr>
          <w:rFonts w:ascii="Times New Roman" w:hAnsi="Times New Roman" w:cs="Times New Roman"/>
          <w:b/>
          <w:bCs/>
          <w:color w:val="000000"/>
          <w:sz w:val="24"/>
          <w:szCs w:val="24"/>
        </w:rPr>
        <w:t xml:space="preserve"> </w:t>
      </w:r>
      <w:r w:rsidRPr="004C159A">
        <w:rPr>
          <w:rFonts w:ascii="Times New Roman" w:eastAsia="Times New Roman" w:hAnsi="Times New Roman" w:cs="Times New Roman"/>
          <w:sz w:val="24"/>
          <w:szCs w:val="24"/>
        </w:rPr>
        <w:t>Il existe plusieurs types de migration :</w:t>
      </w:r>
    </w:p>
    <w:p w:rsidR="00405D84" w:rsidRPr="004C159A" w:rsidRDefault="00405D84" w:rsidP="00FE1488">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4C159A">
        <w:rPr>
          <w:rFonts w:ascii="Times New Roman" w:eastAsia="Times New Roman" w:hAnsi="Times New Roman" w:cs="Times New Roman"/>
          <w:b/>
          <w:bCs/>
          <w:sz w:val="24"/>
          <w:szCs w:val="24"/>
        </w:rPr>
        <w:t>Transfert</w:t>
      </w:r>
      <w:r w:rsidRPr="004C159A">
        <w:rPr>
          <w:rFonts w:ascii="Times New Roman" w:eastAsia="Times New Roman" w:hAnsi="Times New Roman" w:cs="Times New Roman"/>
          <w:sz w:val="24"/>
          <w:szCs w:val="24"/>
        </w:rPr>
        <w:t xml:space="preserve">: Cette transformation que l’on nomme parfois consiste en un déplacement d’un support physique de </w:t>
      </w:r>
      <w:hyperlink r:id="rId22" w:tooltip="Stockage d'information" w:history="1">
        <w:r w:rsidRPr="004C159A">
          <w:rPr>
            <w:rFonts w:ascii="Times New Roman" w:hAnsi="Times New Roman" w:cs="Times New Roman"/>
            <w:sz w:val="24"/>
            <w:szCs w:val="24"/>
          </w:rPr>
          <w:t>stockage</w:t>
        </w:r>
      </w:hyperlink>
      <w:r w:rsidRPr="004C159A">
        <w:rPr>
          <w:rFonts w:ascii="Times New Roman" w:eastAsia="Times New Roman" w:hAnsi="Times New Roman" w:cs="Times New Roman"/>
          <w:sz w:val="24"/>
          <w:szCs w:val="24"/>
        </w:rPr>
        <w:t xml:space="preserve"> vers un autre plus adapté aux exigences du temps, sans toucher au train de bits contenant l’information. Cela permet de résoudre la question de l’</w:t>
      </w:r>
      <w:hyperlink r:id="rId23" w:history="1">
        <w:r w:rsidRPr="004C159A">
          <w:rPr>
            <w:rFonts w:ascii="Times New Roman" w:hAnsi="Times New Roman" w:cs="Times New Roman"/>
            <w:sz w:val="24"/>
            <w:szCs w:val="24"/>
          </w:rPr>
          <w:t>obsolescence</w:t>
        </w:r>
      </w:hyperlink>
      <w:r w:rsidRPr="004C159A">
        <w:rPr>
          <w:rFonts w:ascii="Times New Roman" w:eastAsia="Times New Roman" w:hAnsi="Times New Roman" w:cs="Times New Roman"/>
          <w:sz w:val="24"/>
          <w:szCs w:val="24"/>
        </w:rPr>
        <w:t xml:space="preserve"> des supports physiques.</w:t>
      </w:r>
    </w:p>
    <w:p w:rsidR="00405D84" w:rsidRPr="008145E1" w:rsidRDefault="00405D84" w:rsidP="00FE1488">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4C159A">
        <w:rPr>
          <w:rFonts w:ascii="Times New Roman" w:eastAsia="Times New Roman" w:hAnsi="Times New Roman" w:cs="Times New Roman"/>
          <w:b/>
          <w:bCs/>
          <w:sz w:val="24"/>
          <w:szCs w:val="24"/>
        </w:rPr>
        <w:t>Normalisation</w:t>
      </w:r>
      <w:r w:rsidRPr="004C159A">
        <w:rPr>
          <w:rFonts w:ascii="Times New Roman" w:eastAsia="Times New Roman" w:hAnsi="Times New Roman" w:cs="Times New Roman"/>
          <w:sz w:val="24"/>
          <w:szCs w:val="24"/>
        </w:rPr>
        <w:t xml:space="preserve"> : Une autre transformation conduit à changer le </w:t>
      </w:r>
      <w:hyperlink r:id="rId24" w:tooltip="Format de données" w:history="1">
        <w:r w:rsidRPr="004C159A">
          <w:rPr>
            <w:rFonts w:ascii="Times New Roman" w:hAnsi="Times New Roman" w:cs="Times New Roman"/>
            <w:sz w:val="24"/>
            <w:szCs w:val="24"/>
          </w:rPr>
          <w:t>format des fichiers</w:t>
        </w:r>
      </w:hyperlink>
      <w:r w:rsidRPr="004C159A">
        <w:rPr>
          <w:rFonts w:ascii="Times New Roman" w:eastAsia="Times New Roman" w:hAnsi="Times New Roman" w:cs="Times New Roman"/>
          <w:sz w:val="24"/>
          <w:szCs w:val="24"/>
        </w:rPr>
        <w:t xml:space="preserve"> en séparant les données et informations, de tout </w:t>
      </w:r>
      <w:hyperlink r:id="rId25" w:tooltip="Logiciel" w:history="1">
        <w:r w:rsidRPr="004C159A">
          <w:rPr>
            <w:rFonts w:ascii="Times New Roman" w:hAnsi="Times New Roman" w:cs="Times New Roman"/>
            <w:sz w:val="24"/>
            <w:szCs w:val="24"/>
          </w:rPr>
          <w:t>outil logiciel</w:t>
        </w:r>
      </w:hyperlink>
      <w:r w:rsidRPr="004C159A">
        <w:rPr>
          <w:rFonts w:ascii="Times New Roman" w:eastAsia="Times New Roman" w:hAnsi="Times New Roman" w:cs="Times New Roman"/>
          <w:sz w:val="24"/>
          <w:szCs w:val="24"/>
        </w:rPr>
        <w:t xml:space="preserve"> ayant servi à leur constitution, et à les </w:t>
      </w:r>
      <w:hyperlink r:id="rId26" w:tooltip="Conversion de type" w:history="1">
        <w:r w:rsidRPr="004C159A">
          <w:rPr>
            <w:rFonts w:ascii="Times New Roman" w:hAnsi="Times New Roman" w:cs="Times New Roman"/>
            <w:sz w:val="24"/>
            <w:szCs w:val="24"/>
          </w:rPr>
          <w:t>convertir</w:t>
        </w:r>
      </w:hyperlink>
      <w:r w:rsidRPr="004C159A">
        <w:rPr>
          <w:rFonts w:ascii="Times New Roman" w:hAnsi="Times New Roman" w:cs="Times New Roman"/>
          <w:sz w:val="24"/>
          <w:szCs w:val="24"/>
        </w:rPr>
        <w:t xml:space="preserve"> </w:t>
      </w:r>
      <w:r w:rsidRPr="004C159A">
        <w:rPr>
          <w:rFonts w:ascii="Times New Roman" w:eastAsia="Times New Roman" w:hAnsi="Times New Roman" w:cs="Times New Roman"/>
          <w:sz w:val="24"/>
          <w:szCs w:val="24"/>
        </w:rPr>
        <w:t>dans un nouveau format standardisé offrant de plus grandes garanties de pérennité. En raison de la multitude des interactions entre logiciels, la méthode peut parfois entraîner des pertes d’information difficiles à identifier. De plus, la migration est dans une certaine mesure irréversible de par la séparation des données de leur contexte technologique de création.</w:t>
      </w:r>
      <w:r>
        <w:rPr>
          <w:rFonts w:ascii="Times New Roman" w:eastAsia="Times New Roman" w:hAnsi="Times New Roman" w:cs="Times New Roman"/>
          <w:sz w:val="24"/>
          <w:szCs w:val="24"/>
        </w:rPr>
        <w:t xml:space="preserve"> </w:t>
      </w:r>
      <w:r w:rsidRPr="008145E1">
        <w:rPr>
          <w:rFonts w:ascii="Times New Roman" w:eastAsia="Times New Roman" w:hAnsi="Times New Roman" w:cs="Times New Roman"/>
          <w:sz w:val="24"/>
          <w:szCs w:val="24"/>
        </w:rPr>
        <w:t xml:space="preserve">Ce type de migration de données implique une </w:t>
      </w:r>
      <w:hyperlink r:id="rId27" w:history="1">
        <w:r w:rsidRPr="008145E1">
          <w:rPr>
            <w:rFonts w:ascii="Times New Roman" w:hAnsi="Times New Roman" w:cs="Times New Roman"/>
            <w:sz w:val="24"/>
            <w:szCs w:val="24"/>
          </w:rPr>
          <w:t>veille technologique</w:t>
        </w:r>
      </w:hyperlink>
      <w:r w:rsidRPr="008145E1">
        <w:rPr>
          <w:rFonts w:ascii="Times New Roman" w:eastAsia="Times New Roman" w:hAnsi="Times New Roman" w:cs="Times New Roman"/>
          <w:sz w:val="24"/>
          <w:szCs w:val="24"/>
        </w:rPr>
        <w:t xml:space="preserve"> permanente à propos des nouveaux </w:t>
      </w:r>
      <w:hyperlink r:id="rId28" w:tooltip="Format ouvert" w:history="1">
        <w:r w:rsidRPr="008145E1">
          <w:rPr>
            <w:rFonts w:ascii="Times New Roman" w:hAnsi="Times New Roman" w:cs="Times New Roman"/>
            <w:sz w:val="24"/>
            <w:szCs w:val="24"/>
          </w:rPr>
          <w:t>standards ouverts</w:t>
        </w:r>
      </w:hyperlink>
      <w:r w:rsidRPr="008145E1">
        <w:rPr>
          <w:rFonts w:ascii="Times New Roman" w:hAnsi="Times New Roman" w:cs="Times New Roman"/>
          <w:sz w:val="24"/>
          <w:szCs w:val="24"/>
        </w:rPr>
        <w:t xml:space="preserve"> et </w:t>
      </w:r>
      <w:hyperlink r:id="rId29" w:tooltip="Normes et standards industriels" w:history="1">
        <w:r w:rsidRPr="008145E1">
          <w:rPr>
            <w:rFonts w:ascii="Times New Roman" w:hAnsi="Times New Roman" w:cs="Times New Roman"/>
            <w:sz w:val="24"/>
            <w:szCs w:val="24"/>
          </w:rPr>
          <w:t>normes</w:t>
        </w:r>
      </w:hyperlink>
      <w:r w:rsidRPr="008145E1">
        <w:rPr>
          <w:rFonts w:ascii="Times New Roman" w:eastAsia="Times New Roman" w:hAnsi="Times New Roman" w:cs="Times New Roman"/>
          <w:sz w:val="24"/>
          <w:szCs w:val="24"/>
        </w:rPr>
        <w:t xml:space="preserve">. À tout le moins, elle nécessite le suivi des modifications de </w:t>
      </w:r>
      <w:hyperlink r:id="rId30" w:tooltip="Version d'un logiciel" w:history="1">
        <w:r w:rsidRPr="008145E1">
          <w:rPr>
            <w:rFonts w:ascii="Times New Roman" w:hAnsi="Times New Roman" w:cs="Times New Roman"/>
            <w:sz w:val="24"/>
            <w:szCs w:val="24"/>
          </w:rPr>
          <w:t>versions logicielles</w:t>
        </w:r>
      </w:hyperlink>
      <w:r w:rsidRPr="008145E1">
        <w:rPr>
          <w:rFonts w:ascii="Times New Roman" w:eastAsia="Times New Roman" w:hAnsi="Times New Roman" w:cs="Times New Roman"/>
          <w:sz w:val="24"/>
          <w:szCs w:val="24"/>
        </w:rPr>
        <w:t xml:space="preserve">, car il est impératif de ne pas « sauter » une version majeure dans la mesure où la </w:t>
      </w:r>
      <w:hyperlink r:id="rId31" w:tooltip="Compatibilité ascendante et descendante" w:history="1">
        <w:r w:rsidRPr="008145E1">
          <w:rPr>
            <w:rFonts w:ascii="Times New Roman" w:hAnsi="Times New Roman" w:cs="Times New Roman"/>
            <w:sz w:val="24"/>
            <w:szCs w:val="24"/>
          </w:rPr>
          <w:t>compatibilité ascendante</w:t>
        </w:r>
      </w:hyperlink>
      <w:r w:rsidRPr="008145E1">
        <w:rPr>
          <w:rFonts w:ascii="Times New Roman" w:eastAsia="Times New Roman" w:hAnsi="Times New Roman" w:cs="Times New Roman"/>
          <w:sz w:val="24"/>
          <w:szCs w:val="24"/>
        </w:rPr>
        <w:t xml:space="preserve"> n’est garantie que pour un nombre donné de versions.</w:t>
      </w:r>
    </w:p>
    <w:p w:rsidR="00405D84" w:rsidRDefault="00405D84" w:rsidP="00405D84">
      <w:pPr>
        <w:spacing w:before="100" w:beforeAutospacing="1" w:after="100" w:afterAutospacing="1" w:line="240" w:lineRule="auto"/>
        <w:ind w:left="720"/>
        <w:rPr>
          <w:rFonts w:ascii="Times New Roman" w:eastAsia="Times New Roman" w:hAnsi="Times New Roman" w:cs="Times New Roman"/>
          <w:b/>
          <w:bCs/>
          <w:sz w:val="24"/>
          <w:szCs w:val="24"/>
        </w:rPr>
      </w:pPr>
    </w:p>
    <w:p w:rsidR="00405D84" w:rsidRDefault="00405D84" w:rsidP="00405D84">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II.5.2.</w:t>
      </w:r>
      <w:r w:rsidRPr="004C159A">
        <w:rPr>
          <w:rFonts w:ascii="Times New Roman" w:eastAsia="Times New Roman" w:hAnsi="Times New Roman" w:cs="Times New Roman"/>
          <w:b/>
          <w:bCs/>
          <w:sz w:val="24"/>
          <w:szCs w:val="24"/>
        </w:rPr>
        <w:t>Migration de données</w:t>
      </w:r>
      <w:r w:rsidRPr="004C159A">
        <w:rPr>
          <w:rFonts w:ascii="Times New Roman" w:eastAsia="Times New Roman" w:hAnsi="Times New Roman" w:cs="Times New Roman"/>
          <w:sz w:val="24"/>
          <w:szCs w:val="24"/>
        </w:rPr>
        <w:t xml:space="preserve"> : </w:t>
      </w:r>
    </w:p>
    <w:p w:rsidR="00405D84" w:rsidRPr="004C159A" w:rsidRDefault="00405D84" w:rsidP="00405D84">
      <w:pPr>
        <w:spacing w:before="100" w:beforeAutospacing="1" w:after="100" w:afterAutospacing="1" w:line="240" w:lineRule="auto"/>
        <w:ind w:left="720"/>
        <w:rPr>
          <w:rFonts w:ascii="Times New Roman" w:eastAsia="Times New Roman" w:hAnsi="Times New Roman" w:cs="Times New Roman"/>
          <w:sz w:val="24"/>
          <w:szCs w:val="24"/>
        </w:rPr>
      </w:pPr>
      <w:r w:rsidRPr="004C159A">
        <w:rPr>
          <w:rFonts w:ascii="Times New Roman" w:eastAsia="Times New Roman" w:hAnsi="Times New Roman" w:cs="Times New Roman"/>
          <w:sz w:val="24"/>
          <w:szCs w:val="24"/>
        </w:rPr>
        <w:t xml:space="preserve">Cette transformation vise à modifier l'ensemble des données gérées par un système informatique source (Matériel et logiciel) pour pouvoir les utiliser sur autre système cible. Les différences entre les logiciels obligent à transformer les données pour qu'elles soient compatibles avec le nouveau système. Cette transformation de données, pour pouvoir être réalisées avec succès, nécessite deux pré-requis : </w:t>
      </w:r>
    </w:p>
    <w:p w:rsidR="00405D84" w:rsidRPr="00D906C2" w:rsidRDefault="00405D84" w:rsidP="00FE1488">
      <w:pPr>
        <w:pStyle w:val="Paragraphedeliste"/>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D906C2">
        <w:rPr>
          <w:rFonts w:ascii="Times New Roman" w:eastAsia="Times New Roman" w:hAnsi="Times New Roman" w:cs="Times New Roman"/>
          <w:sz w:val="24"/>
          <w:szCs w:val="24"/>
        </w:rPr>
        <w:t>Vérification des règles qui devront être vérifiées par les données migrées : Cette vérification doit se faire tant face aux anciennes règles (comparaison des data models) que face aux données avant migration (data cleansing).</w:t>
      </w:r>
    </w:p>
    <w:p w:rsidR="00405D84" w:rsidRPr="00D906C2" w:rsidRDefault="00405D84" w:rsidP="00FE1488">
      <w:pPr>
        <w:pStyle w:val="Paragraphedeliste"/>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D906C2">
        <w:rPr>
          <w:rFonts w:ascii="Times New Roman" w:eastAsia="Times New Roman" w:hAnsi="Times New Roman" w:cs="Times New Roman"/>
          <w:sz w:val="24"/>
          <w:szCs w:val="24"/>
        </w:rPr>
        <w:t>Identification des données migrées qui ne respecteront pas les nouvelles règles : Amnistie de certaines règles de validation pour certaines données migrées.</w:t>
      </w:r>
    </w:p>
    <w:p w:rsidR="00405D84" w:rsidRDefault="00405D84" w:rsidP="00405D84">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II.5.3.</w:t>
      </w:r>
      <w:r w:rsidRPr="004C159A">
        <w:rPr>
          <w:rFonts w:ascii="Times New Roman" w:eastAsia="Times New Roman" w:hAnsi="Times New Roman" w:cs="Times New Roman"/>
          <w:b/>
          <w:bCs/>
          <w:sz w:val="24"/>
          <w:szCs w:val="24"/>
        </w:rPr>
        <w:t>Migration de système</w:t>
      </w:r>
      <w:r w:rsidRPr="004C159A">
        <w:rPr>
          <w:rFonts w:ascii="Times New Roman" w:eastAsia="Times New Roman" w:hAnsi="Times New Roman" w:cs="Times New Roman"/>
          <w:sz w:val="24"/>
          <w:szCs w:val="24"/>
        </w:rPr>
        <w:t xml:space="preserve"> : </w:t>
      </w:r>
    </w:p>
    <w:p w:rsidR="00405D84" w:rsidRDefault="00405D84" w:rsidP="00405D84">
      <w:pPr>
        <w:spacing w:before="100" w:beforeAutospacing="1" w:after="100" w:afterAutospacing="1" w:line="240" w:lineRule="auto"/>
        <w:ind w:left="720"/>
        <w:rPr>
          <w:rFonts w:ascii="Times New Roman" w:eastAsia="Times New Roman" w:hAnsi="Times New Roman" w:cs="Times New Roman"/>
          <w:sz w:val="24"/>
          <w:szCs w:val="24"/>
        </w:rPr>
      </w:pPr>
      <w:r w:rsidRPr="004C159A">
        <w:rPr>
          <w:rFonts w:ascii="Times New Roman" w:eastAsia="Times New Roman" w:hAnsi="Times New Roman" w:cs="Times New Roman"/>
          <w:sz w:val="24"/>
          <w:szCs w:val="24"/>
        </w:rPr>
        <w:t>Cette transformation vise à transformer un logiciel pour le faire fonctionner sur un autre ordinateur (par exemple pour passer d'un ordinateur MVS vers un ordinateur sous Unix). Les données auront cette fois la même organisation mais les programmes devront être adaptés pour prendre en compte le mode d'emploi de la nouvelle machine.</w:t>
      </w:r>
    </w:p>
    <w:p w:rsidR="00405D84" w:rsidRPr="009263B7" w:rsidRDefault="00405D84" w:rsidP="00405D84">
      <w:pPr>
        <w:spacing w:before="100" w:beforeAutospacing="1" w:after="100" w:afterAutospacing="1" w:line="240" w:lineRule="auto"/>
        <w:ind w:left="720"/>
        <w:rPr>
          <w:rFonts w:ascii="Times New Roman" w:eastAsia="Times New Roman" w:hAnsi="Times New Roman" w:cs="Times New Roman"/>
          <w:b/>
          <w:bCs/>
          <w:sz w:val="28"/>
          <w:szCs w:val="28"/>
        </w:rPr>
      </w:pPr>
      <w:r>
        <w:rPr>
          <w:rFonts w:ascii="Times New Roman" w:hAnsi="Times New Roman" w:cs="Times New Roman"/>
          <w:b/>
          <w:bCs/>
          <w:sz w:val="28"/>
          <w:szCs w:val="28"/>
        </w:rPr>
        <w:t>II.6</w:t>
      </w:r>
      <w:r w:rsidRPr="009263B7">
        <w:rPr>
          <w:rFonts w:ascii="Times New Roman" w:hAnsi="Times New Roman" w:cs="Times New Roman"/>
          <w:b/>
          <w:bCs/>
          <w:sz w:val="28"/>
          <w:szCs w:val="28"/>
        </w:rPr>
        <w:t>. La migration des données :</w:t>
      </w:r>
    </w:p>
    <w:p w:rsidR="00405D84" w:rsidRPr="00F356B4" w:rsidRDefault="00405D84" w:rsidP="00405D84">
      <w:pPr>
        <w:pStyle w:val="NormalWeb"/>
        <w:rPr>
          <w:b/>
          <w:bCs/>
        </w:rPr>
      </w:pPr>
      <w:r>
        <w:rPr>
          <w:b/>
          <w:bCs/>
        </w:rPr>
        <w:t>II.6.1.Introduction :</w:t>
      </w:r>
    </w:p>
    <w:p w:rsidR="00405D84" w:rsidRDefault="00405D84" w:rsidP="00405D84">
      <w:pPr>
        <w:pStyle w:val="NormalWeb"/>
      </w:pPr>
      <w:r w:rsidRPr="009532D9">
        <w:t xml:space="preserve">migration de données est le processus de transfert </w:t>
      </w:r>
      <w:hyperlink r:id="rId32" w:history="1">
        <w:r w:rsidRPr="009532D9">
          <w:t>de données</w:t>
        </w:r>
      </w:hyperlink>
      <w:r w:rsidRPr="009532D9">
        <w:t xml:space="preserve"> entre </w:t>
      </w:r>
      <w:hyperlink r:id="rId33" w:tooltip="de stockage informatique" w:history="1">
        <w:r w:rsidRPr="009532D9">
          <w:t>le stockage</w:t>
        </w:r>
      </w:hyperlink>
      <w:r w:rsidRPr="009532D9">
        <w:t xml:space="preserve"> types, formats, ou </w:t>
      </w:r>
      <w:hyperlink r:id="rId34" w:tooltip="Système informatique" w:history="1">
        <w:r w:rsidRPr="009532D9">
          <w:t>les systèmes informatiques</w:t>
        </w:r>
      </w:hyperlink>
      <w:r w:rsidRPr="009532D9">
        <w:t xml:space="preserve"> .</w:t>
      </w:r>
      <w:r>
        <w:t xml:space="preserve">La migration des données est généralement réalisée par programmation pour réaliser </w:t>
      </w:r>
      <w:r w:rsidRPr="009532D9">
        <w:t>un</w:t>
      </w:r>
      <w:r>
        <w:t xml:space="preserve"> transfert </w:t>
      </w:r>
      <w:r w:rsidRPr="009532D9">
        <w:t>automatisé,</w:t>
      </w:r>
      <w:r>
        <w:t xml:space="preserve"> en libérant des ressources humaines de tâches fastidieuses. </w:t>
      </w:r>
      <w:r>
        <w:rPr>
          <w:rStyle w:val="google-src-text1"/>
        </w:rPr>
        <w:t>It is required when organizations or individuals change computer systems or upgrade to new systems, or when systems merge (such as when the organizations that use them undergo a merger or takeover).</w:t>
      </w:r>
      <w:r>
        <w:t xml:space="preserve"> Il est nécessaire lorsque les organisations ou les individus à changer les systèmes informatiques ou de mise à niveau vers de nouveaux systèmes, ou lorsque les systèmes de fusion (par exemple lorsque les organisations qui les utilisent l'objet d'une fusion ou acquisition). </w:t>
      </w:r>
    </w:p>
    <w:p w:rsidR="00405D84" w:rsidRDefault="00405D84" w:rsidP="00405D84">
      <w:pPr>
        <w:pStyle w:val="NormalWeb"/>
      </w:pPr>
      <w:r>
        <w:rPr>
          <w:rStyle w:val="google-src-text1"/>
        </w:rPr>
        <w:t xml:space="preserve">To achieve an effective data migration procedure, data on the old system is mapped to the new system providing a design for </w:t>
      </w:r>
      <w:hyperlink r:id="rId35" w:history="1">
        <w:r>
          <w:rPr>
            <w:rStyle w:val="Lienhypertexte"/>
            <w:rFonts w:eastAsiaTheme="majorEastAsia"/>
            <w:vanish/>
          </w:rPr>
          <w:t>data extraction</w:t>
        </w:r>
      </w:hyperlink>
      <w:r>
        <w:rPr>
          <w:rStyle w:val="google-src-text1"/>
        </w:rPr>
        <w:t xml:space="preserve"> and </w:t>
      </w:r>
      <w:hyperlink r:id="rId36" w:tooltip="Le chargement de données" w:history="1">
        <w:r>
          <w:rPr>
            <w:rStyle w:val="google-src-text1"/>
            <w:color w:val="0000FF"/>
            <w:u w:val="single"/>
          </w:rPr>
          <w:t>data loading</w:t>
        </w:r>
      </w:hyperlink>
      <w:r>
        <w:rPr>
          <w:rStyle w:val="google-src-text1"/>
        </w:rPr>
        <w:t xml:space="preserve"> .</w:t>
      </w:r>
      <w:r>
        <w:t xml:space="preserve"> Pour parvenir à une migration de données procédure efficace, des données sur l'ancien système est mappé vers le nouveau système offre un design pour</w:t>
      </w:r>
      <w:r w:rsidRPr="009532D9">
        <w:t xml:space="preserve"> </w:t>
      </w:r>
      <w:hyperlink r:id="rId37" w:history="1">
        <w:r w:rsidRPr="009532D9">
          <w:t>l'extraction des données</w:t>
        </w:r>
      </w:hyperlink>
      <w:r>
        <w:t xml:space="preserve"> et </w:t>
      </w:r>
      <w:hyperlink r:id="rId38" w:tooltip="Le chargement de données" w:history="1">
        <w:r w:rsidRPr="009532D9">
          <w:t>chargement de données</w:t>
        </w:r>
      </w:hyperlink>
      <w:r>
        <w:t xml:space="preserve"> . </w:t>
      </w:r>
      <w:r>
        <w:rPr>
          <w:rStyle w:val="google-src-text1"/>
        </w:rPr>
        <w:t>The design relates old data formats to the new system's formats and requirements.</w:t>
      </w:r>
      <w:r>
        <w:t xml:space="preserve"> La conception concerne les anciens formats de données aux formats du nouveau système et les exigences. </w:t>
      </w:r>
      <w:r>
        <w:rPr>
          <w:rStyle w:val="google-src-text1"/>
        </w:rPr>
        <w:t xml:space="preserve">Programmatic data migration may involve many phases but it minimally includes </w:t>
      </w:r>
      <w:r>
        <w:rPr>
          <w:rStyle w:val="google-src-text1"/>
          <w:i/>
          <w:iCs/>
        </w:rPr>
        <w:t>data extraction</w:t>
      </w:r>
      <w:r>
        <w:rPr>
          <w:rStyle w:val="google-src-text1"/>
        </w:rPr>
        <w:t xml:space="preserve"> where data is read from the old system and </w:t>
      </w:r>
      <w:r>
        <w:rPr>
          <w:rStyle w:val="google-src-text1"/>
          <w:i/>
          <w:iCs/>
        </w:rPr>
        <w:t>data loading</w:t>
      </w:r>
      <w:r>
        <w:rPr>
          <w:rStyle w:val="google-src-text1"/>
        </w:rPr>
        <w:t xml:space="preserve"> where data is written to the new system.</w:t>
      </w:r>
      <w:r>
        <w:t xml:space="preserve"> Programmatiques données sur la migration peut comporter plusieurs phases, mais il comprend très peu </w:t>
      </w:r>
      <w:r w:rsidRPr="009532D9">
        <w:t>d'extraction de données</w:t>
      </w:r>
      <w:r>
        <w:t xml:space="preserve"> où les données sont lues à partir de l'ancien système et </w:t>
      </w:r>
      <w:r w:rsidRPr="009532D9">
        <w:t xml:space="preserve">le chargement de données où </w:t>
      </w:r>
      <w:r>
        <w:t xml:space="preserve">les données sont écrites sur le nouveau système. </w:t>
      </w:r>
    </w:p>
    <w:p w:rsidR="00405D84" w:rsidRDefault="00405D84" w:rsidP="00405D84">
      <w:pPr>
        <w:pStyle w:val="NormalWeb"/>
      </w:pPr>
      <w:r>
        <w:rPr>
          <w:rStyle w:val="google-src-text1"/>
        </w:rPr>
        <w:t>If a decision has been made to provide a set input file specification for loading data onto the target system, this allows a pre-load 'data validation' step to be put in place, interrupting the standard E(T)L process.</w:t>
      </w:r>
      <w:r>
        <w:t xml:space="preserve"> Si une décision a été prise de fournir une spécification d'entrée jeu de fichiers pour le chargement des données sur le système cible, ce qui permet l'étape de «validation de données" pré-charge à mettre en place, interrompant la norme E (T) L processus. </w:t>
      </w:r>
      <w:r>
        <w:rPr>
          <w:rStyle w:val="google-src-text1"/>
        </w:rPr>
        <w:t>Such a data validation process can be designed to interrogate the data to be transferred, to ensure that it meets the predefined criteria of the target environment, and the input file specification.</w:t>
      </w:r>
      <w:r>
        <w:t xml:space="preserve"> Un tel processus de validation des données peut être conçu pour interroger les données à transférer, pour s'assurer qu'il répond aux critères prédéfinis de l'environnement cible, et la spécification de fichier d'entrée. </w:t>
      </w:r>
      <w:r>
        <w:rPr>
          <w:rStyle w:val="google-src-text1"/>
        </w:rPr>
        <w:t>An alternative strategy is to have on-the-fly data validation occurring at the point of loading, which can be designed to report on load rejection errors as the load progresses.</w:t>
      </w:r>
      <w:r>
        <w:t xml:space="preserve"> Une autre stratégie est d'avoir à la volée des données de validation se produisant au point de chargement, qui peut être conçu pour rendre compte des erreurs rejet de la charge que la charge progresse. </w:t>
      </w:r>
      <w:r>
        <w:rPr>
          <w:rStyle w:val="google-src-text1"/>
        </w:rPr>
        <w:t>However, in the event that the extracted and transformed data elements are highly 'integrated' with one another, and the presence of all extracted data in the target system is essential to system functionality, this strategy can have detrimental, and not easily quantifiable effects.</w:t>
      </w:r>
      <w:r>
        <w:t xml:space="preserve"> Toutefois, dans le cas où les éléments extraits et transformés données sont très «intégrée» avec un autre, et la présence de toutes les données extraites dans le système cible est indispensable à la fonctionnalité du système, cette stratégie peut avoir préjudiciables, et non les effets sont difficilement quantifiables. </w:t>
      </w:r>
    </w:p>
    <w:p w:rsidR="00405D84" w:rsidRPr="009532D9" w:rsidRDefault="00405D84" w:rsidP="00405D84">
      <w:pPr>
        <w:pStyle w:val="NormalWeb"/>
      </w:pPr>
      <w:r>
        <w:rPr>
          <w:rStyle w:val="google-src-text1"/>
        </w:rPr>
        <w:t xml:space="preserve">After loading into the new system, results are subjected to </w:t>
      </w:r>
      <w:hyperlink r:id="rId39" w:history="1">
        <w:r>
          <w:rPr>
            <w:rStyle w:val="Lienhypertexte"/>
            <w:rFonts w:eastAsiaTheme="majorEastAsia"/>
            <w:vanish/>
          </w:rPr>
          <w:t>data verification</w:t>
        </w:r>
      </w:hyperlink>
      <w:r>
        <w:rPr>
          <w:rStyle w:val="google-src-text1"/>
        </w:rPr>
        <w:t xml:space="preserve"> to determine whether data was accurately translated, is complete, and supports processes in the new system.</w:t>
      </w:r>
      <w:r>
        <w:t xml:space="preserve"> Après le chargement dans le nouveau système, les résultats sont soumis à </w:t>
      </w:r>
      <w:hyperlink r:id="rId40" w:history="1">
        <w:r w:rsidRPr="009532D9">
          <w:t>la vérification des données</w:t>
        </w:r>
      </w:hyperlink>
      <w:r>
        <w:t xml:space="preserve"> afin de déterminer si des données a été correctement traduit, est terminée, et soutient les processus dans le nouveau système. </w:t>
      </w:r>
      <w:r>
        <w:rPr>
          <w:rStyle w:val="google-src-text1"/>
        </w:rPr>
        <w:t xml:space="preserve">During verification, there may be a need for a parallel run of both systems to identify areas of disparity and forestall erroneous </w:t>
      </w:r>
      <w:hyperlink r:id="rId41" w:history="1">
        <w:r>
          <w:rPr>
            <w:rStyle w:val="Lienhypertexte"/>
            <w:rFonts w:eastAsiaTheme="majorEastAsia"/>
            <w:vanish/>
          </w:rPr>
          <w:t>data loss</w:t>
        </w:r>
      </w:hyperlink>
      <w:r>
        <w:rPr>
          <w:rStyle w:val="google-src-text1"/>
        </w:rPr>
        <w:t xml:space="preserve"> .</w:t>
      </w:r>
      <w:r>
        <w:t xml:space="preserve"> Lors de la vérification, il peut y avoir un besoin pour une course parallèle des deux systèmes pour identifier les domaines de la disparité et de prévenir les erreurs</w:t>
      </w:r>
      <w:r w:rsidRPr="009532D9">
        <w:t xml:space="preserve"> </w:t>
      </w:r>
      <w:hyperlink r:id="rId42" w:history="1">
        <w:r w:rsidRPr="009532D9">
          <w:t>de perte de données</w:t>
        </w:r>
      </w:hyperlink>
      <w:r w:rsidRPr="009532D9">
        <w:t xml:space="preserve"> . </w:t>
      </w:r>
    </w:p>
    <w:p w:rsidR="00405D84" w:rsidRDefault="00405D84" w:rsidP="00405D84">
      <w:pPr>
        <w:pStyle w:val="NormalWeb"/>
      </w:pPr>
      <w:r>
        <w:rPr>
          <w:rStyle w:val="google-src-text1"/>
        </w:rPr>
        <w:t>Automated and manual data cleaning is commonly performed in migration to improve data quality, eliminate redundant or obsolete information, and match the requirements of the new system.</w:t>
      </w:r>
      <w:r>
        <w:t xml:space="preserve"> Automatique et manuelle des données de nettoyage est généralement effectué dans la migration pour améliorer la qualité des données, d'éliminer les informations redondantes ou obsolètes, et correspondent aux exigences du nouveau système,</w:t>
      </w:r>
      <w:r>
        <w:rPr>
          <w:rStyle w:val="google-src-text1"/>
        </w:rPr>
        <w:t>Data migration phases (design, extraction, cleansing, load, verification) for applications of moderate to high complexity are commonly repeated several times before the new system is deployed.</w:t>
      </w:r>
      <w:r>
        <w:t xml:space="preserve"> phases de migration de données (conception, l'extraction, le nettoyage, chargement, la vérification) pour les applications de la complexité de modérée à élevée sont souvent répétées plusieurs fois avant que le nouveau système est déployé.</w:t>
      </w:r>
    </w:p>
    <w:p w:rsidR="00405D84" w:rsidRPr="00362E7D" w:rsidRDefault="00405D84" w:rsidP="00405D84">
      <w:pPr>
        <w:pStyle w:val="Titre2"/>
        <w:rPr>
          <w:rStyle w:val="mw-headline"/>
          <w:rFonts w:ascii="Times New Roman" w:eastAsia="Times New Roman" w:hAnsi="Times New Roman" w:cs="Times New Roman"/>
          <w:color w:val="auto"/>
          <w:sz w:val="28"/>
          <w:szCs w:val="28"/>
        </w:rPr>
      </w:pPr>
      <w:r w:rsidRPr="00362E7D">
        <w:rPr>
          <w:rStyle w:val="mw-headline"/>
          <w:rFonts w:ascii="Times New Roman" w:eastAsia="Times New Roman" w:hAnsi="Times New Roman" w:cs="Times New Roman"/>
          <w:color w:val="auto"/>
          <w:sz w:val="28"/>
          <w:szCs w:val="28"/>
        </w:rPr>
        <w:t>II.6.2.A quoi sert la Migration de Données ?</w:t>
      </w:r>
    </w:p>
    <w:p w:rsidR="00362E7D" w:rsidRPr="00362E7D" w:rsidRDefault="00362E7D" w:rsidP="00362E7D"/>
    <w:p w:rsidR="00405D84" w:rsidRPr="00BD70C0" w:rsidRDefault="00405D84" w:rsidP="00405D84">
      <w:pPr>
        <w:rPr>
          <w:rFonts w:ascii="Times New Roman" w:hAnsi="Times New Roman" w:cs="Times New Roman"/>
          <w:sz w:val="24"/>
          <w:szCs w:val="24"/>
        </w:rPr>
      </w:pPr>
      <w:r w:rsidRPr="00BD70C0">
        <w:rPr>
          <w:rFonts w:ascii="Times New Roman" w:hAnsi="Times New Roman" w:cs="Times New Roman"/>
          <w:sz w:val="24"/>
          <w:szCs w:val="24"/>
        </w:rPr>
        <w:t>Plusieurs cas de figure nécessitent la migration d'applications ou de bases de données, une mise à jour dans une nouvelle version du système, un changement de technologie de base de données ou d'application, etc. Après une fusion ou acquisition, les applications redondantes sont la plupart du temps abandonnées mais les données qu'elles contiennent doivent être préservées dans le système subsistant. Après une migration, il peut aussi arriver que l'ancien et le nouveau système aient besoin de coexister.</w:t>
      </w:r>
    </w:p>
    <w:p w:rsidR="00405D84" w:rsidRDefault="00405D84" w:rsidP="00405D84">
      <w:pPr>
        <w:pStyle w:val="NormalWeb"/>
        <w:rPr>
          <w:rStyle w:val="mw-headline"/>
          <w:b/>
          <w:bCs/>
          <w:sz w:val="28"/>
          <w:szCs w:val="28"/>
        </w:rPr>
      </w:pPr>
      <w:r>
        <w:rPr>
          <w:rStyle w:val="mw-headline"/>
          <w:b/>
          <w:bCs/>
          <w:sz w:val="28"/>
          <w:szCs w:val="28"/>
        </w:rPr>
        <w:t>II.6.3.</w:t>
      </w:r>
      <w:r w:rsidRPr="009A7ECA">
        <w:rPr>
          <w:rStyle w:val="mw-headline"/>
          <w:b/>
          <w:bCs/>
          <w:sz w:val="28"/>
          <w:szCs w:val="28"/>
        </w:rPr>
        <w:t>Catégories</w:t>
      </w:r>
      <w:r>
        <w:rPr>
          <w:rStyle w:val="mw-headline"/>
          <w:b/>
          <w:bCs/>
          <w:sz w:val="28"/>
          <w:szCs w:val="28"/>
        </w:rPr>
        <w:t> :</w:t>
      </w:r>
    </w:p>
    <w:p w:rsidR="00405D84" w:rsidRPr="008A3B70" w:rsidRDefault="00405D84" w:rsidP="00405D84">
      <w:pPr>
        <w:pStyle w:val="NormalWeb"/>
        <w:rPr>
          <w:b/>
          <w:bCs/>
          <w:sz w:val="28"/>
          <w:szCs w:val="28"/>
        </w:rPr>
      </w:pPr>
      <w:r>
        <w:t xml:space="preserve">Les données sont stockées sur des supports différents </w:t>
      </w:r>
      <w:hyperlink r:id="rId43" w:tooltip="de fichiers informatiques" w:history="1">
        <w:r w:rsidRPr="009A7ECA">
          <w:t>fichiers</w:t>
        </w:r>
      </w:hyperlink>
      <w:r>
        <w:t xml:space="preserve"> ou </w:t>
      </w:r>
      <w:hyperlink r:id="rId44" w:tooltip="Bases de données" w:history="1">
        <w:r w:rsidRPr="009A7ECA">
          <w:t>bases de données</w:t>
        </w:r>
      </w:hyperlink>
      <w:r>
        <w:t xml:space="preserve"> , et est produite et consommée par </w:t>
      </w:r>
      <w:hyperlink r:id="rId45" w:tooltip="Les applications logicielles" w:history="1">
        <w:r w:rsidRPr="009A7ECA">
          <w:t>des applications logicielles</w:t>
        </w:r>
      </w:hyperlink>
      <w:r>
        <w:t xml:space="preserve"> qui à son tour l'appui </w:t>
      </w:r>
      <w:hyperlink r:id="rId46" w:tooltip="Les processus d'affaires" w:history="1">
        <w:r w:rsidRPr="009A7ECA">
          <w:t>des processus d'affaires</w:t>
        </w:r>
      </w:hyperlink>
      <w:r>
        <w:t xml:space="preserve"> . </w:t>
      </w:r>
      <w:r>
        <w:rPr>
          <w:rStyle w:val="google-src-text1"/>
        </w:rPr>
        <w:t>The need to transfer and convert data can be driven by multiple business requirements and the approach taken to the migration depends on those requirements.</w:t>
      </w:r>
      <w:r>
        <w:t xml:space="preserve"> La nécessité de transférer et convertir les données peuvent être dictées par les exigences d'affaires multiples et l'approche adoptée pour la migration dépend de ces exigences. </w:t>
      </w:r>
      <w:r>
        <w:rPr>
          <w:rStyle w:val="google-src-text1"/>
        </w:rPr>
        <w:t>Four major migration categories are proposed on this basis.</w:t>
      </w:r>
      <w:r>
        <w:t xml:space="preserve"> Quatre catégories de migration majeures sont proposées sur cette base.</w:t>
      </w:r>
    </w:p>
    <w:p w:rsidR="00405D84" w:rsidRPr="0085231F" w:rsidRDefault="00405D84" w:rsidP="00FE1488">
      <w:pPr>
        <w:pStyle w:val="NormalWeb"/>
        <w:numPr>
          <w:ilvl w:val="0"/>
          <w:numId w:val="23"/>
        </w:numPr>
        <w:rPr>
          <w:b/>
          <w:bCs/>
          <w:sz w:val="28"/>
          <w:szCs w:val="28"/>
        </w:rPr>
      </w:pPr>
      <w:r w:rsidRPr="0085231F">
        <w:rPr>
          <w:b/>
          <w:bCs/>
          <w:sz w:val="28"/>
          <w:szCs w:val="28"/>
        </w:rPr>
        <w:t>Stockage des migrations :</w:t>
      </w:r>
    </w:p>
    <w:p w:rsidR="00405D84" w:rsidRDefault="00405D84" w:rsidP="00405D84">
      <w:pPr>
        <w:pStyle w:val="NormalWeb"/>
      </w:pPr>
      <w:r>
        <w:rPr>
          <w:rStyle w:val="google-src-text1"/>
        </w:rPr>
        <w:t>A business may choose to rationalize the physical media to take advantage of more efficient storage technologies.</w:t>
      </w:r>
      <w:r>
        <w:t xml:space="preserve"> Une entreprise peut choisir de rationaliser le support physique de profiter des technologies de stockage plus efficace. </w:t>
      </w:r>
      <w:r>
        <w:rPr>
          <w:rStyle w:val="google-src-text1"/>
        </w:rPr>
        <w:t xml:space="preserve">This will result in having to move physical blocks of data from one tape or disk to another, often using </w:t>
      </w:r>
      <w:hyperlink r:id="rId47" w:tooltip="La virtualisation du stockage" w:history="1">
        <w:r>
          <w:rPr>
            <w:rStyle w:val="Lienhypertexte"/>
            <w:rFonts w:eastAsiaTheme="majorEastAsia"/>
            <w:vanish/>
          </w:rPr>
          <w:t>virtualization</w:t>
        </w:r>
      </w:hyperlink>
      <w:r>
        <w:rPr>
          <w:rStyle w:val="google-src-text1"/>
        </w:rPr>
        <w:t xml:space="preserve"> techniques.</w:t>
      </w:r>
      <w:r>
        <w:t xml:space="preserve"> Cela se traduira par avoir à déplacer des blocs de données physiques d'une cassette ou un disque à l'autre, souvent en utilisant </w:t>
      </w:r>
      <w:hyperlink r:id="rId48" w:tooltip="La virtualisation du stockage" w:history="1">
        <w:r w:rsidRPr="009A7ECA">
          <w:t>la</w:t>
        </w:r>
        <w:r>
          <w:rPr>
            <w:rStyle w:val="Lienhypertexte"/>
            <w:rFonts w:eastAsiaTheme="majorEastAsia"/>
          </w:rPr>
          <w:t xml:space="preserve"> </w:t>
        </w:r>
        <w:r w:rsidRPr="009A7ECA">
          <w:t>virtualisation</w:t>
        </w:r>
      </w:hyperlink>
      <w:r>
        <w:t xml:space="preserve"> techniques. </w:t>
      </w:r>
      <w:r>
        <w:rPr>
          <w:rStyle w:val="google-src-text1"/>
        </w:rPr>
        <w:t>The data format and content itself will not usually be changed in the process and can normally be achieved with minimal or no impact to the layers above.</w:t>
      </w:r>
      <w:r>
        <w:t xml:space="preserve"> Le format de données et le contenu lui-même ne sera généralement pas changé dans le processus et peut normalement être atteint avec un impact minimal ou nul pour les couches ci-dessus.</w:t>
      </w:r>
    </w:p>
    <w:p w:rsidR="00405D84" w:rsidRPr="009647DF" w:rsidRDefault="00405D84" w:rsidP="00FE1488">
      <w:pPr>
        <w:pStyle w:val="Titre3"/>
        <w:numPr>
          <w:ilvl w:val="0"/>
          <w:numId w:val="23"/>
        </w:numPr>
        <w:rPr>
          <w:rFonts w:ascii="Times New Roman" w:hAnsi="Times New Roman" w:cs="Times New Roman"/>
          <w:color w:val="auto"/>
          <w:sz w:val="28"/>
          <w:szCs w:val="28"/>
        </w:rPr>
      </w:pPr>
      <w:r w:rsidRPr="009647DF">
        <w:rPr>
          <w:rStyle w:val="mw-headline"/>
          <w:rFonts w:ascii="Times New Roman" w:hAnsi="Times New Roman" w:cs="Times New Roman"/>
          <w:color w:val="auto"/>
          <w:sz w:val="28"/>
          <w:szCs w:val="28"/>
        </w:rPr>
        <w:t>Base de données de migration</w:t>
      </w:r>
      <w:r w:rsidRPr="009647DF">
        <w:rPr>
          <w:rFonts w:ascii="Times New Roman" w:hAnsi="Times New Roman" w:cs="Times New Roman"/>
          <w:color w:val="auto"/>
          <w:sz w:val="28"/>
          <w:szCs w:val="28"/>
        </w:rPr>
        <w:t xml:space="preserve"> </w:t>
      </w:r>
    </w:p>
    <w:p w:rsidR="00405D84" w:rsidRDefault="00405D84" w:rsidP="00405D84">
      <w:pPr>
        <w:pStyle w:val="NormalWeb"/>
      </w:pPr>
      <w:r>
        <w:rPr>
          <w:rStyle w:val="google-src-text1"/>
        </w:rPr>
        <w:t xml:space="preserve">Similarly, it may be necessary to move from one </w:t>
      </w:r>
      <w:hyperlink r:id="rId49" w:history="1">
        <w:r>
          <w:rPr>
            <w:rStyle w:val="Lienhypertexte"/>
            <w:rFonts w:eastAsiaTheme="majorEastAsia"/>
            <w:vanish/>
          </w:rPr>
          <w:t>database</w:t>
        </w:r>
      </w:hyperlink>
      <w:r>
        <w:rPr>
          <w:rStyle w:val="google-src-text1"/>
        </w:rPr>
        <w:t xml:space="preserve"> vendor to another, or to upgrade the version of database software being used.</w:t>
      </w:r>
      <w:r>
        <w:t xml:space="preserve"> De même, il peut être nécessaire de passer d'une </w:t>
      </w:r>
      <w:hyperlink r:id="rId50" w:history="1">
        <w:r w:rsidRPr="009A7ECA">
          <w:t>base de données</w:t>
        </w:r>
      </w:hyperlink>
      <w:r>
        <w:t xml:space="preserve"> du fournisseur à l'autre, ou de mettre à niveau la version du logiciel de base de données utilisée. </w:t>
      </w:r>
      <w:r>
        <w:rPr>
          <w:rStyle w:val="google-src-text1"/>
        </w:rPr>
        <w:t>The latter case is less likely to require a physical data migration, but this can happen with major upgrades.</w:t>
      </w:r>
      <w:r>
        <w:t xml:space="preserve"> Le dernier cas est moins susceptible de nécessiter une migration des données physiques, mais cela peut arriver avec d'importantes améliorations. </w:t>
      </w:r>
      <w:r>
        <w:rPr>
          <w:rStyle w:val="google-src-text1"/>
        </w:rPr>
        <w:t>In these cases a physical transformation process may be required since the underlying data format can change significantly.</w:t>
      </w:r>
      <w:r>
        <w:t xml:space="preserve"> Dans ces cas, un processus de transformation physique peut être exigé, le format de données sous-jacentes peuvent varier considérablement. </w:t>
      </w:r>
      <w:r>
        <w:rPr>
          <w:rStyle w:val="google-src-text1"/>
        </w:rPr>
        <w:t xml:space="preserve">This may or may not affect behaviour in the applications layer, depending largely on whether the data manipulation language or protocol has changed – but modern applications are written to be agnostic to the database technology so that a change from </w:t>
      </w:r>
      <w:hyperlink r:id="rId51" w:history="1">
        <w:r>
          <w:rPr>
            <w:rStyle w:val="Lienhypertexte"/>
            <w:rFonts w:eastAsiaTheme="majorEastAsia"/>
            <w:vanish/>
          </w:rPr>
          <w:t>Sybase</w:t>
        </w:r>
      </w:hyperlink>
      <w:r>
        <w:rPr>
          <w:rStyle w:val="google-src-text1"/>
        </w:rPr>
        <w:t xml:space="preserve"> , </w:t>
      </w:r>
      <w:hyperlink r:id="rId52" w:history="1">
        <w:r>
          <w:rPr>
            <w:rStyle w:val="Lienhypertexte"/>
            <w:rFonts w:eastAsiaTheme="majorEastAsia"/>
            <w:vanish/>
          </w:rPr>
          <w:t>MySQL</w:t>
        </w:r>
      </w:hyperlink>
      <w:r>
        <w:rPr>
          <w:rStyle w:val="google-src-text1"/>
        </w:rPr>
        <w:t xml:space="preserve"> , </w:t>
      </w:r>
      <w:hyperlink r:id="rId53" w:tooltip="IBM DB2" w:history="1">
        <w:r>
          <w:rPr>
            <w:rStyle w:val="Lienhypertexte"/>
            <w:rFonts w:eastAsiaTheme="majorEastAsia"/>
            <w:vanish/>
          </w:rPr>
          <w:t>DB2</w:t>
        </w:r>
      </w:hyperlink>
      <w:r>
        <w:rPr>
          <w:rStyle w:val="google-src-text1"/>
        </w:rPr>
        <w:t xml:space="preserve"> or </w:t>
      </w:r>
      <w:hyperlink r:id="rId54" w:tooltip="Microsoft SQL Server" w:history="1">
        <w:r>
          <w:rPr>
            <w:rStyle w:val="Lienhypertexte"/>
            <w:rFonts w:eastAsiaTheme="majorEastAsia"/>
            <w:vanish/>
          </w:rPr>
          <w:t>SQL Server</w:t>
        </w:r>
      </w:hyperlink>
      <w:r>
        <w:rPr>
          <w:rStyle w:val="google-src-text1"/>
        </w:rPr>
        <w:t xml:space="preserve"> to </w:t>
      </w:r>
      <w:hyperlink r:id="rId55" w:tooltip="Oracle Database" w:history="1">
        <w:r>
          <w:rPr>
            <w:rStyle w:val="Lienhypertexte"/>
            <w:rFonts w:eastAsiaTheme="majorEastAsia"/>
            <w:vanish/>
          </w:rPr>
          <w:t>Oracle</w:t>
        </w:r>
      </w:hyperlink>
      <w:r>
        <w:rPr>
          <w:rStyle w:val="google-src-text1"/>
        </w:rPr>
        <w:t xml:space="preserve"> should only require a testing cycle to be confident that both functional and non-functional performance has not been adversely affected.</w:t>
      </w:r>
      <w:r>
        <w:t xml:space="preserve"> Cela peut ou peut ne pas influer sur le comportement de la couche des applications, en fonction surtout de savoir si le langage de manipulation de données ou le protocole a changé - mais les applications modernes sont écrits pour être agnostique à la technologie de base de données de sorte qu'un changement de </w:t>
      </w:r>
      <w:hyperlink r:id="rId56" w:history="1">
        <w:r w:rsidRPr="009A7ECA">
          <w:t>Sybase</w:t>
        </w:r>
      </w:hyperlink>
      <w:r>
        <w:t xml:space="preserve"> , </w:t>
      </w:r>
      <w:hyperlink r:id="rId57" w:history="1">
        <w:r w:rsidRPr="009A7ECA">
          <w:t>MySQL</w:t>
        </w:r>
      </w:hyperlink>
      <w:r>
        <w:t xml:space="preserve"> ,</w:t>
      </w:r>
      <w:r w:rsidRPr="009A7ECA">
        <w:t xml:space="preserve"> </w:t>
      </w:r>
      <w:hyperlink r:id="rId58" w:tooltip="IBM DB2" w:history="1">
        <w:r w:rsidRPr="009A7ECA">
          <w:t>DB2</w:t>
        </w:r>
      </w:hyperlink>
      <w:r>
        <w:t xml:space="preserve"> ou </w:t>
      </w:r>
      <w:hyperlink r:id="rId59" w:tooltip="Microsoft SQL Server" w:history="1">
        <w:r w:rsidRPr="009A7ECA">
          <w:t>SQL Server</w:t>
        </w:r>
      </w:hyperlink>
      <w:r w:rsidRPr="009A7ECA">
        <w:t xml:space="preserve"> </w:t>
      </w:r>
      <w:r>
        <w:t xml:space="preserve">d' </w:t>
      </w:r>
      <w:hyperlink r:id="rId60" w:tooltip="Oracle Database" w:history="1">
        <w:r w:rsidRPr="009A7ECA">
          <w:t>Oracle</w:t>
        </w:r>
      </w:hyperlink>
      <w:r>
        <w:t xml:space="preserve"> ne devrait nécessiter un cycle de tests pour être sûrs que les deux et non fonctionnelles performance fonctionnelle n'a pas été affectée. </w:t>
      </w:r>
    </w:p>
    <w:p w:rsidR="00405D84" w:rsidRPr="0085231F" w:rsidRDefault="00405D84" w:rsidP="00FE1488">
      <w:pPr>
        <w:pStyle w:val="NormalWeb"/>
        <w:numPr>
          <w:ilvl w:val="0"/>
          <w:numId w:val="23"/>
        </w:numPr>
        <w:rPr>
          <w:b/>
          <w:bCs/>
          <w:sz w:val="28"/>
          <w:szCs w:val="28"/>
        </w:rPr>
      </w:pPr>
      <w:r w:rsidRPr="0085231F">
        <w:rPr>
          <w:b/>
          <w:bCs/>
          <w:sz w:val="28"/>
          <w:szCs w:val="28"/>
        </w:rPr>
        <w:t>Application de migration :</w:t>
      </w:r>
    </w:p>
    <w:p w:rsidR="00405D84" w:rsidRDefault="00405D84" w:rsidP="00405D84">
      <w:pPr>
        <w:pStyle w:val="NormalWeb"/>
      </w:pPr>
      <w:r>
        <w:rPr>
          <w:rStyle w:val="google-src-text1"/>
        </w:rPr>
        <w:t xml:space="preserve">Changing application vendor – for instance a new </w:t>
      </w:r>
      <w:hyperlink r:id="rId61" w:tooltip="Gestion de la relation client" w:history="1">
        <w:r>
          <w:rPr>
            <w:rStyle w:val="Lienhypertexte"/>
            <w:rFonts w:eastAsiaTheme="majorEastAsia"/>
            <w:vanish/>
          </w:rPr>
          <w:t>CRM</w:t>
        </w:r>
      </w:hyperlink>
      <w:r>
        <w:rPr>
          <w:rStyle w:val="google-src-text1"/>
        </w:rPr>
        <w:t xml:space="preserve"> or </w:t>
      </w:r>
      <w:hyperlink r:id="rId62" w:tooltip="la planification des ressources d'entreprise" w:history="1">
        <w:r>
          <w:rPr>
            <w:rStyle w:val="Lienhypertexte"/>
            <w:rFonts w:eastAsiaTheme="majorEastAsia"/>
            <w:vanish/>
          </w:rPr>
          <w:t>ERP</w:t>
        </w:r>
      </w:hyperlink>
      <w:r>
        <w:rPr>
          <w:rStyle w:val="google-src-text1"/>
        </w:rPr>
        <w:t xml:space="preserve"> platform – will inevitably involve substantial transformation as almost every application or suite operates on its own specific data model.</w:t>
      </w:r>
      <w:r>
        <w:t xml:space="preserve"> Changement de fournisseur de l'application - par exemple un nouveau </w:t>
      </w:r>
      <w:hyperlink r:id="rId63" w:tooltip="Gestion de la relation client" w:history="1">
        <w:r w:rsidRPr="009A7ECA">
          <w:t>CRM</w:t>
        </w:r>
      </w:hyperlink>
      <w:r>
        <w:t xml:space="preserve"> ou </w:t>
      </w:r>
      <w:hyperlink r:id="rId64" w:tooltip="la planification des ressources d'entreprise" w:history="1">
        <w:r w:rsidRPr="009A7ECA">
          <w:t>ERP</w:t>
        </w:r>
      </w:hyperlink>
      <w:r w:rsidRPr="009A7ECA">
        <w:t xml:space="preserve"> </w:t>
      </w:r>
      <w:r>
        <w:t xml:space="preserve">plate-forme - entraînera inévitablement une transformation substantielle dans presque toutes les applications ou la suite fonctionne sur son propre modèle de données spécifiques. </w:t>
      </w:r>
      <w:r>
        <w:rPr>
          <w:rStyle w:val="google-src-text1"/>
        </w:rPr>
        <w:t xml:space="preserve">Further, to allow the application to be sold to the widest possible market, commercial off-the-shelf packages are generally configured for each customer using </w:t>
      </w:r>
      <w:hyperlink r:id="rId65" w:history="1">
        <w:r>
          <w:rPr>
            <w:rStyle w:val="Lienhypertexte"/>
            <w:rFonts w:eastAsiaTheme="majorEastAsia"/>
            <w:vanish/>
          </w:rPr>
          <w:t>metadata</w:t>
        </w:r>
      </w:hyperlink>
      <w:r>
        <w:rPr>
          <w:rStyle w:val="google-src-text1"/>
        </w:rPr>
        <w:t xml:space="preserve"> . </w:t>
      </w:r>
      <w:hyperlink r:id="rId66" w:tooltip="interfaces de programmation d'application" w:history="1">
        <w:r>
          <w:rPr>
            <w:rStyle w:val="Lienhypertexte"/>
            <w:rFonts w:eastAsiaTheme="majorEastAsia"/>
            <w:vanish/>
          </w:rPr>
          <w:t>Application programming interfaces</w:t>
        </w:r>
      </w:hyperlink>
      <w:r>
        <w:rPr>
          <w:rStyle w:val="google-src-text1"/>
        </w:rPr>
        <w:t xml:space="preserve"> (APIs) are supplied to protect the integrity of the data they have to handle.</w:t>
      </w:r>
      <w:r>
        <w:t xml:space="preserve"> En outre, pour permettre l'application à être vendus au marché le plus large possible, commercial-le-paquets plateau continental au large sont généralement configurés pour chaque client en utilisant </w:t>
      </w:r>
      <w:hyperlink r:id="rId67" w:history="1">
        <w:r w:rsidRPr="009A7ECA">
          <w:t>des métadonnées</w:t>
        </w:r>
      </w:hyperlink>
      <w:r w:rsidRPr="009A7ECA">
        <w:t xml:space="preserve"> . </w:t>
      </w:r>
      <w:hyperlink r:id="rId68" w:tooltip="interfaces de programmation d'application" w:history="1">
        <w:r w:rsidRPr="009A7ECA">
          <w:t>Interfaces de programmation d'application</w:t>
        </w:r>
      </w:hyperlink>
      <w:r>
        <w:t xml:space="preserve"> (API) sont fournis pour protéger l'intégrité des données qu'ils ont à gérer. </w:t>
      </w:r>
      <w:r>
        <w:rPr>
          <w:rStyle w:val="google-src-text1"/>
        </w:rPr>
        <w:t>Use of the API is normally a condition of the software warranty, although a waiver may be allowed if the vendor's own or certified partner professional services and tools are used.</w:t>
      </w:r>
      <w:r>
        <w:t xml:space="preserve"> Utilisation de l'API est normalement une condition de la garantie logicielle, bien qu'une dérogation peut être autorisé si les services propres partenaires certifiés ou du vendeur professionnel et outils sont utilisés. </w:t>
      </w:r>
    </w:p>
    <w:p w:rsidR="00405D84" w:rsidRPr="003D7BB0" w:rsidRDefault="00405D84" w:rsidP="00FE1488">
      <w:pPr>
        <w:pStyle w:val="Titre3"/>
        <w:numPr>
          <w:ilvl w:val="0"/>
          <w:numId w:val="23"/>
        </w:numPr>
        <w:rPr>
          <w:rStyle w:val="mw-headline"/>
          <w:rFonts w:ascii="Times New Roman" w:hAnsi="Times New Roman" w:cs="Times New Roman"/>
          <w:color w:val="auto"/>
          <w:sz w:val="28"/>
          <w:szCs w:val="28"/>
          <w:shd w:val="clear" w:color="auto" w:fill="E6ECF9"/>
        </w:rPr>
      </w:pPr>
      <w:r w:rsidRPr="003D7BB0">
        <w:rPr>
          <w:rFonts w:ascii="Times New Roman" w:eastAsia="Times New Roman" w:hAnsi="Times New Roman" w:cs="Times New Roman"/>
          <w:color w:val="auto"/>
          <w:sz w:val="28"/>
          <w:szCs w:val="28"/>
        </w:rPr>
        <w:t>Migration de processus d’affaires :</w:t>
      </w:r>
    </w:p>
    <w:p w:rsidR="00405D84" w:rsidRDefault="00A27EF3" w:rsidP="00405D84">
      <w:pPr>
        <w:pStyle w:val="NormalWeb"/>
      </w:pPr>
      <w:hyperlink r:id="rId69" w:tooltip="Les processus d'affaires" w:history="1">
        <w:r w:rsidR="00405D84">
          <w:rPr>
            <w:rStyle w:val="Lienhypertexte"/>
            <w:rFonts w:eastAsiaTheme="majorEastAsia"/>
            <w:vanish/>
          </w:rPr>
          <w:t>Business processes</w:t>
        </w:r>
      </w:hyperlink>
      <w:r w:rsidR="00405D84">
        <w:rPr>
          <w:rStyle w:val="google-src-text1"/>
        </w:rPr>
        <w:t xml:space="preserve"> operate through a combination of human and application systems actions, often orchestrated by business process management tools.</w:t>
      </w:r>
      <w:r w:rsidR="00405D84">
        <w:t xml:space="preserve"> </w:t>
      </w:r>
      <w:hyperlink r:id="rId70" w:tooltip="Les processus d'affaires" w:history="1">
        <w:r w:rsidR="00405D84" w:rsidRPr="009A7ECA">
          <w:t>Les processus d'affaires</w:t>
        </w:r>
      </w:hyperlink>
      <w:r w:rsidR="00405D84">
        <w:t xml:space="preserve"> fonctionnent grâce à une combinaison de systèmes d'application des actions et de l'homme, souvent orchestrée par des processus de gestion des outils d'affaires. </w:t>
      </w:r>
      <w:r w:rsidR="00405D84">
        <w:rPr>
          <w:rStyle w:val="google-src-text1"/>
        </w:rPr>
        <w:t>When these change they can require the movement of data from one store, database or application to another to reflect the changes to the organization and information about customers, products and operations.</w:t>
      </w:r>
      <w:r w:rsidR="00405D84">
        <w:t xml:space="preserve"> Lorsque ces changements, ils peuvent exiger que le mouvement des données d'un magasin, base de données ou application à l'autre afin de refléter les changements apportés à l'organisation et des informations sur les clients, produits et opérations. </w:t>
      </w:r>
      <w:r w:rsidR="00405D84">
        <w:rPr>
          <w:rStyle w:val="google-src-text1"/>
        </w:rPr>
        <w:t>Examples of such migration drivers are mergers and acquisitions, business optimization and reorganization to attack new markets or respond to competitive threat.</w:t>
      </w:r>
      <w:r w:rsidR="00405D84">
        <w:t xml:space="preserve"> Des exemples de ces migrations sont les conducteurs les fusions et acquisitions, l'optimisation des activités et la réorganisation d'attaquer de nouveaux marchés ou de répondre à la menace concurrentielle. </w:t>
      </w:r>
      <w:r w:rsidR="00405D84">
        <w:rPr>
          <w:rStyle w:val="google-src-text1"/>
        </w:rPr>
        <w:t>The first two categories of migration are usually routine operational activities that the IT department takes care of without the involvement of the rest of the business.</w:t>
      </w:r>
      <w:r w:rsidR="00405D84">
        <w:t xml:space="preserve"> Les deux premières catégories de la migration sont généralement des activités opérationnelles de routine que le service informatique prend en charge sans la participation du reste de l'entreprise. </w:t>
      </w:r>
      <w:r w:rsidR="00405D84">
        <w:rPr>
          <w:rStyle w:val="google-src-text1"/>
        </w:rPr>
        <w:t>The last two categories directly affect the operational users of processes and applications, are necessarily complex, and delivering them without significant business downtime can be challenging.</w:t>
      </w:r>
      <w:r w:rsidR="00405D84">
        <w:t xml:space="preserve"> Les deux dernières catégories affectent directement les utilisateurs opérationnels des processus et des applications, sont nécessairement complexes, et de les livrer sans temps d'arrêt important peut être difficile. </w:t>
      </w:r>
      <w:r w:rsidR="00405D84">
        <w:rPr>
          <w:rStyle w:val="google-src-text1"/>
        </w:rPr>
        <w:t>A highly adaptive approach, concurrent synchronization, a business-oriented audit capability and clear visibility of the migration for stakeholders are likely to be key requirements in such migrations.</w:t>
      </w:r>
      <w:r w:rsidR="00405D84">
        <w:t xml:space="preserve"> Une approche très adaptative, la synchronisation simultanée, d'une capacité de vérification axé sur les affaires et la visibilité claire de la migration pour les parties prenantes sont susceptibles d'être les principales exigences de ces migrations. </w:t>
      </w:r>
    </w:p>
    <w:p w:rsidR="00405D84" w:rsidRDefault="00405D84" w:rsidP="00405D84">
      <w:pPr>
        <w:rPr>
          <w:rFonts w:ascii="Times New Roman" w:hAnsi="Times New Roman" w:cs="Times New Roman"/>
          <w:b/>
          <w:bCs/>
          <w:sz w:val="28"/>
          <w:szCs w:val="28"/>
        </w:rPr>
      </w:pPr>
    </w:p>
    <w:p w:rsidR="00405D84" w:rsidRDefault="00405D84" w:rsidP="00405D84">
      <w:pPr>
        <w:rPr>
          <w:rFonts w:ascii="Times New Roman" w:hAnsi="Times New Roman" w:cs="Times New Roman"/>
          <w:b/>
          <w:bCs/>
          <w:sz w:val="28"/>
          <w:szCs w:val="28"/>
        </w:rPr>
      </w:pPr>
    </w:p>
    <w:p w:rsidR="00405D84" w:rsidRDefault="00405D84" w:rsidP="00405D84">
      <w:pPr>
        <w:rPr>
          <w:rFonts w:ascii="Times New Roman" w:hAnsi="Times New Roman" w:cs="Times New Roman"/>
          <w:b/>
          <w:bCs/>
          <w:sz w:val="28"/>
          <w:szCs w:val="28"/>
        </w:rPr>
      </w:pPr>
    </w:p>
    <w:p w:rsidR="00405D84" w:rsidRDefault="00405D84" w:rsidP="00405D84">
      <w:pPr>
        <w:rPr>
          <w:rFonts w:ascii="Times New Roman" w:hAnsi="Times New Roman" w:cs="Times New Roman"/>
          <w:b/>
          <w:bCs/>
          <w:sz w:val="28"/>
          <w:szCs w:val="28"/>
        </w:rPr>
      </w:pPr>
    </w:p>
    <w:p w:rsidR="00405D84" w:rsidRDefault="00405D84" w:rsidP="00405D84">
      <w:pPr>
        <w:rPr>
          <w:rFonts w:ascii="Times New Roman" w:hAnsi="Times New Roman" w:cs="Times New Roman"/>
          <w:b/>
          <w:bCs/>
          <w:sz w:val="28"/>
          <w:szCs w:val="28"/>
        </w:rPr>
      </w:pPr>
    </w:p>
    <w:p w:rsidR="00405D84" w:rsidRDefault="00405D84" w:rsidP="00405D84">
      <w:pPr>
        <w:rPr>
          <w:rFonts w:ascii="Times New Roman" w:hAnsi="Times New Roman" w:cs="Times New Roman"/>
          <w:b/>
          <w:bCs/>
          <w:sz w:val="28"/>
          <w:szCs w:val="28"/>
        </w:rPr>
      </w:pPr>
    </w:p>
    <w:p w:rsidR="00405D84" w:rsidRPr="00ED6910" w:rsidRDefault="00405D84" w:rsidP="00405D84">
      <w:pPr>
        <w:rPr>
          <w:rFonts w:ascii="Times New Roman" w:hAnsi="Times New Roman" w:cs="Times New Roman"/>
          <w:b/>
          <w:bCs/>
          <w:sz w:val="28"/>
          <w:szCs w:val="28"/>
        </w:rPr>
      </w:pPr>
      <w:r>
        <w:rPr>
          <w:rFonts w:ascii="Times New Roman" w:hAnsi="Times New Roman" w:cs="Times New Roman"/>
          <w:b/>
          <w:bCs/>
          <w:sz w:val="28"/>
          <w:szCs w:val="28"/>
        </w:rPr>
        <w:t>II.6.4.</w:t>
      </w:r>
      <w:r w:rsidRPr="00ED6910">
        <w:rPr>
          <w:rFonts w:ascii="Times New Roman" w:hAnsi="Times New Roman" w:cs="Times New Roman"/>
          <w:b/>
          <w:bCs/>
          <w:sz w:val="28"/>
          <w:szCs w:val="28"/>
        </w:rPr>
        <w:t>Stratégies et objectifs de la migration :</w:t>
      </w:r>
    </w:p>
    <w:p w:rsidR="00405D84" w:rsidRPr="00942A98" w:rsidRDefault="00405D84" w:rsidP="00405D84">
      <w:pPr>
        <w:rPr>
          <w:rFonts w:ascii="Times New Roman" w:hAnsi="Times New Roman" w:cs="Times New Roman"/>
          <w:b/>
          <w:bCs/>
          <w:sz w:val="28"/>
          <w:szCs w:val="28"/>
        </w:rPr>
      </w:pPr>
      <w:r w:rsidRPr="00942A98">
        <w:rPr>
          <w:rFonts w:ascii="Times New Roman" w:hAnsi="Times New Roman" w:cs="Times New Roman"/>
          <w:b/>
          <w:bCs/>
          <w:sz w:val="28"/>
          <w:szCs w:val="28"/>
        </w:rPr>
        <w:t>a) Objectifs et finalités</w:t>
      </w:r>
      <w:r>
        <w:rPr>
          <w:rFonts w:ascii="Times New Roman" w:hAnsi="Times New Roman" w:cs="Times New Roman"/>
          <w:b/>
          <w:bCs/>
          <w:sz w:val="28"/>
          <w:szCs w:val="28"/>
        </w:rPr>
        <w:t> :</w:t>
      </w:r>
    </w:p>
    <w:p w:rsidR="00405D84" w:rsidRDefault="00405D84" w:rsidP="00405D84">
      <w:pPr>
        <w:rPr>
          <w:rFonts w:ascii="Times New Roman" w:hAnsi="Times New Roman" w:cs="Times New Roman"/>
          <w:sz w:val="24"/>
          <w:szCs w:val="24"/>
        </w:rPr>
      </w:pPr>
      <w:r w:rsidRPr="00942A98">
        <w:rPr>
          <w:rFonts w:ascii="Times New Roman" w:hAnsi="Times New Roman" w:cs="Times New Roman"/>
          <w:sz w:val="24"/>
          <w:szCs w:val="24"/>
        </w:rPr>
        <w:t xml:space="preserve">      Un changement de base n'est pas une opération banale. Il requiert méthode et préparation. Et après sa réalisation, il faut encore s'assurer que la nouvelle configuration fonctionne correctement.</w:t>
      </w:r>
    </w:p>
    <w:p w:rsidR="00405D84" w:rsidRPr="00942A98" w:rsidRDefault="00405D84" w:rsidP="00405D84">
      <w:pPr>
        <w:rPr>
          <w:rFonts w:ascii="Times New Roman" w:hAnsi="Times New Roman" w:cs="Times New Roman"/>
          <w:sz w:val="24"/>
          <w:szCs w:val="24"/>
        </w:rPr>
      </w:pPr>
      <w:r w:rsidRPr="00942A98">
        <w:rPr>
          <w:rFonts w:ascii="Times New Roman" w:hAnsi="Times New Roman" w:cs="Times New Roman"/>
          <w:sz w:val="24"/>
          <w:szCs w:val="24"/>
        </w:rPr>
        <w:t xml:space="preserve">  Lors de la migration du code (procédures stockées et requêtes SQL), il est souvent préférable de redévelopper totalement les applications. Une démarche radicale, qu'il n'est pas toujours possible d'éviter. </w:t>
      </w:r>
    </w:p>
    <w:p w:rsidR="00405D84" w:rsidRDefault="00405D84" w:rsidP="00405D84">
      <w:pPr>
        <w:rPr>
          <w:rFonts w:ascii="Times New Roman" w:hAnsi="Times New Roman" w:cs="Times New Roman"/>
          <w:sz w:val="24"/>
          <w:szCs w:val="24"/>
        </w:rPr>
      </w:pPr>
      <w:r w:rsidRPr="00942A98">
        <w:rPr>
          <w:rFonts w:ascii="Times New Roman" w:hAnsi="Times New Roman" w:cs="Times New Roman"/>
          <w:sz w:val="24"/>
          <w:szCs w:val="24"/>
        </w:rPr>
        <w:t>La migration d'une base sans interruption de service s'apparente donc souvent à un vrai projet informatique, et le fait de garder la couche de communication entre les applications et la nouvelle base de données fait réussir la migration.</w:t>
      </w:r>
    </w:p>
    <w:p w:rsidR="00405D84" w:rsidRDefault="00405D84" w:rsidP="00405D84">
      <w:pPr>
        <w:rPr>
          <w:rFonts w:ascii="Times New Roman" w:hAnsi="Times New Roman" w:cs="Times New Roman"/>
          <w:sz w:val="24"/>
          <w:szCs w:val="24"/>
        </w:rPr>
      </w:pPr>
      <w:r w:rsidRPr="00942A98">
        <w:rPr>
          <w:rFonts w:ascii="Times New Roman" w:hAnsi="Times New Roman" w:cs="Times New Roman"/>
          <w:b/>
          <w:bCs/>
          <w:sz w:val="28"/>
          <w:szCs w:val="28"/>
        </w:rPr>
        <w:t>b) Procédure de la migration</w:t>
      </w:r>
      <w:r>
        <w:rPr>
          <w:rFonts w:ascii="Times New Roman" w:hAnsi="Times New Roman" w:cs="Times New Roman"/>
          <w:b/>
          <w:bCs/>
          <w:sz w:val="28"/>
          <w:szCs w:val="28"/>
        </w:rPr>
        <w:t> :</w:t>
      </w:r>
    </w:p>
    <w:p w:rsidR="00405D84" w:rsidRPr="00942A98" w:rsidRDefault="00405D84" w:rsidP="00405D84">
      <w:pPr>
        <w:rPr>
          <w:rFonts w:ascii="Times New Roman" w:hAnsi="Times New Roman" w:cs="Times New Roman"/>
          <w:sz w:val="24"/>
          <w:szCs w:val="24"/>
        </w:rPr>
      </w:pPr>
      <w:r w:rsidRPr="00942A98">
        <w:rPr>
          <w:rFonts w:ascii="Times New Roman" w:hAnsi="Times New Roman" w:cs="Times New Roman"/>
          <w:sz w:val="24"/>
          <w:szCs w:val="24"/>
        </w:rPr>
        <w:t>Pour réduire au mieux les risques de baisse de performances ou d’interruption de services, on peut envisager les stratégies suivantes de migration.</w:t>
      </w:r>
    </w:p>
    <w:p w:rsidR="00405D84" w:rsidRPr="00115EFF" w:rsidRDefault="00405D84" w:rsidP="00405D84">
      <w:pPr>
        <w:pStyle w:val="Titre2"/>
        <w:rPr>
          <w:rFonts w:ascii="Times New Roman" w:eastAsiaTheme="minorEastAsia" w:hAnsi="Times New Roman" w:cs="Times New Roman"/>
          <w:color w:val="auto"/>
          <w:sz w:val="28"/>
          <w:szCs w:val="28"/>
        </w:rPr>
      </w:pPr>
      <w:r w:rsidRPr="00115EFF">
        <w:rPr>
          <w:rFonts w:ascii="Times New Roman" w:eastAsiaTheme="minorEastAsia" w:hAnsi="Times New Roman" w:cs="Times New Roman"/>
          <w:color w:val="auto"/>
          <w:sz w:val="28"/>
          <w:szCs w:val="28"/>
        </w:rPr>
        <w:t>II.6.5.Les Challenges de la Migration de Données :</w:t>
      </w:r>
    </w:p>
    <w:p w:rsidR="00405D84" w:rsidRPr="005627FA" w:rsidRDefault="00405D84" w:rsidP="00405D84">
      <w:pPr>
        <w:spacing w:before="100" w:beforeAutospacing="1" w:after="100" w:afterAutospacing="1"/>
        <w:rPr>
          <w:rFonts w:ascii="Times New Roman" w:hAnsi="Times New Roman" w:cs="Times New Roman"/>
          <w:sz w:val="24"/>
          <w:szCs w:val="24"/>
        </w:rPr>
      </w:pPr>
      <w:r w:rsidRPr="005627FA">
        <w:rPr>
          <w:rFonts w:ascii="Times New Roman" w:hAnsi="Times New Roman" w:cs="Times New Roman"/>
          <w:sz w:val="24"/>
          <w:szCs w:val="24"/>
        </w:rPr>
        <w:t>La migration de données est souvent vue comme un aspect accessoire de la migration d'applications ou de systèmes. Il y a cependant plusieurs défis à relever pour effectuer une migration de données couronnée de succès.</w:t>
      </w:r>
    </w:p>
    <w:p w:rsidR="00405D84" w:rsidRPr="005627FA" w:rsidRDefault="00405D84" w:rsidP="00FE1488">
      <w:pPr>
        <w:numPr>
          <w:ilvl w:val="0"/>
          <w:numId w:val="18"/>
        </w:numPr>
        <w:spacing w:after="0" w:line="240" w:lineRule="auto"/>
        <w:rPr>
          <w:rFonts w:ascii="Times New Roman" w:hAnsi="Times New Roman" w:cs="Times New Roman"/>
          <w:sz w:val="24"/>
          <w:szCs w:val="24"/>
        </w:rPr>
      </w:pPr>
      <w:r w:rsidRPr="005627FA">
        <w:rPr>
          <w:rFonts w:ascii="Times New Roman" w:hAnsi="Times New Roman" w:cs="Times New Roman"/>
          <w:sz w:val="24"/>
          <w:szCs w:val="24"/>
        </w:rPr>
        <w:t xml:space="preserve">Les migrations impliquent souvent des </w:t>
      </w:r>
      <w:r w:rsidRPr="0031602D">
        <w:rPr>
          <w:rFonts w:ascii="Times New Roman" w:hAnsi="Times New Roman" w:cs="Times New Roman"/>
          <w:sz w:val="24"/>
          <w:szCs w:val="24"/>
        </w:rPr>
        <w:t>volumes considérables de données.</w:t>
      </w:r>
      <w:r w:rsidRPr="005627FA">
        <w:rPr>
          <w:rFonts w:ascii="Times New Roman" w:hAnsi="Times New Roman" w:cs="Times New Roman"/>
          <w:sz w:val="24"/>
          <w:szCs w:val="24"/>
        </w:rPr>
        <w:t xml:space="preserve"> Dans certains cas, la migration concerne tout l'historique des transactions de l'entreprise. Elle implique aussi le traitement de larges quantités de données individuelles</w:t>
      </w:r>
    </w:p>
    <w:p w:rsidR="00405D84" w:rsidRPr="005627FA" w:rsidRDefault="00405D84" w:rsidP="00FE1488">
      <w:pPr>
        <w:numPr>
          <w:ilvl w:val="0"/>
          <w:numId w:val="18"/>
        </w:numPr>
        <w:spacing w:after="0" w:line="240" w:lineRule="auto"/>
        <w:rPr>
          <w:rFonts w:ascii="Times New Roman" w:hAnsi="Times New Roman" w:cs="Times New Roman"/>
          <w:sz w:val="24"/>
          <w:szCs w:val="24"/>
        </w:rPr>
      </w:pPr>
      <w:r w:rsidRPr="005627FA">
        <w:rPr>
          <w:rFonts w:ascii="Times New Roman" w:hAnsi="Times New Roman" w:cs="Times New Roman"/>
          <w:sz w:val="24"/>
          <w:szCs w:val="24"/>
        </w:rPr>
        <w:t xml:space="preserve">Les migrations ont souvent lieu dans des </w:t>
      </w:r>
      <w:r w:rsidRPr="0031602D">
        <w:rPr>
          <w:rFonts w:ascii="Times New Roman" w:hAnsi="Times New Roman" w:cs="Times New Roman"/>
          <w:sz w:val="24"/>
          <w:szCs w:val="24"/>
        </w:rPr>
        <w:t>environnements hétérogènes</w:t>
      </w:r>
      <w:r w:rsidRPr="005627FA">
        <w:rPr>
          <w:rFonts w:ascii="Times New Roman" w:hAnsi="Times New Roman" w:cs="Times New Roman"/>
          <w:b/>
          <w:bCs/>
          <w:sz w:val="24"/>
          <w:szCs w:val="24"/>
        </w:rPr>
        <w:t xml:space="preserve"> </w:t>
      </w:r>
      <w:r w:rsidRPr="00FC2827">
        <w:rPr>
          <w:rFonts w:ascii="Times New Roman" w:hAnsi="Times New Roman" w:cs="Times New Roman"/>
          <w:sz w:val="24"/>
          <w:szCs w:val="24"/>
        </w:rPr>
        <w:t>avec</w:t>
      </w:r>
      <w:r w:rsidRPr="005627FA">
        <w:rPr>
          <w:rFonts w:ascii="Times New Roman" w:hAnsi="Times New Roman" w:cs="Times New Roman"/>
          <w:sz w:val="24"/>
          <w:szCs w:val="24"/>
        </w:rPr>
        <w:t xml:space="preserve"> des structures source et cible très différentes. Des systèmes legacy sont souvent impliqués. Et les structures de données peuvent être mal documentées. De plus, des mappings et transformations complexes sont requis avec à la clé des agrégations, calculs etc.</w:t>
      </w:r>
    </w:p>
    <w:p w:rsidR="00405D84" w:rsidRPr="005627FA" w:rsidRDefault="00405D84" w:rsidP="00FE1488">
      <w:pPr>
        <w:numPr>
          <w:ilvl w:val="0"/>
          <w:numId w:val="18"/>
        </w:numPr>
        <w:spacing w:after="0" w:line="240" w:lineRule="auto"/>
        <w:rPr>
          <w:rFonts w:ascii="Times New Roman" w:hAnsi="Times New Roman" w:cs="Times New Roman"/>
          <w:sz w:val="24"/>
          <w:szCs w:val="24"/>
        </w:rPr>
      </w:pPr>
      <w:r w:rsidRPr="005627FA">
        <w:rPr>
          <w:rFonts w:ascii="Times New Roman" w:hAnsi="Times New Roman" w:cs="Times New Roman"/>
          <w:sz w:val="24"/>
          <w:szCs w:val="24"/>
        </w:rPr>
        <w:t xml:space="preserve">Dans beaucoup de cas, la </w:t>
      </w:r>
      <w:r w:rsidRPr="0031602D">
        <w:rPr>
          <w:rFonts w:ascii="Times New Roman" w:hAnsi="Times New Roman" w:cs="Times New Roman"/>
          <w:sz w:val="24"/>
          <w:szCs w:val="24"/>
        </w:rPr>
        <w:t>cohérence</w:t>
      </w:r>
      <w:r w:rsidRPr="005627FA">
        <w:rPr>
          <w:rFonts w:ascii="Times New Roman" w:hAnsi="Times New Roman" w:cs="Times New Roman"/>
          <w:sz w:val="24"/>
          <w:szCs w:val="24"/>
        </w:rPr>
        <w:t xml:space="preserve"> doit être maintenue entre l'ancien et le nouveau système après que les données aient été migrées. C'est, par exemple, le cas quand de nombreuses applications travaillent à partir des mêmes bases de données mais ne sont pas migrées en même temps. Ou alors quand le nouveau système est implémenté de manière progressive auprès des utilisateurs. Dans ces cas de figure, il devient généralement nécessaire de réaliser des synchronisations bidirectionnelles entre l'ancien et le nouveau système.</w:t>
      </w:r>
    </w:p>
    <w:p w:rsidR="00405D84" w:rsidRDefault="00405D84" w:rsidP="00405D84">
      <w:pPr>
        <w:spacing w:after="0" w:line="240" w:lineRule="auto"/>
        <w:rPr>
          <w:rFonts w:ascii="Times New Roman" w:hAnsi="Times New Roman" w:cs="Times New Roman"/>
          <w:sz w:val="24"/>
          <w:szCs w:val="24"/>
        </w:rPr>
      </w:pPr>
    </w:p>
    <w:p w:rsidR="00405D84"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Pr="00942A98" w:rsidRDefault="00405D84" w:rsidP="00405D84">
      <w:pPr>
        <w:autoSpaceDE w:val="0"/>
        <w:autoSpaceDN w:val="0"/>
        <w:adjustRightInd w:val="0"/>
        <w:spacing w:after="0" w:line="240" w:lineRule="auto"/>
        <w:rPr>
          <w:rFonts w:ascii="Times New Roman" w:hAnsi="Times New Roman" w:cs="Times New Roman"/>
          <w:b/>
          <w:bCs/>
          <w:sz w:val="32"/>
          <w:szCs w:val="32"/>
        </w:rPr>
      </w:pPr>
      <w:r>
        <w:rPr>
          <w:rFonts w:ascii="Times New Roman" w:hAnsi="Times New Roman" w:cs="Times New Roman"/>
          <w:b/>
          <w:bCs/>
          <w:sz w:val="32"/>
          <w:szCs w:val="32"/>
        </w:rPr>
        <w:t>II.6.6.</w:t>
      </w:r>
      <w:r w:rsidRPr="00942A98">
        <w:rPr>
          <w:rFonts w:ascii="Times New Roman" w:hAnsi="Times New Roman" w:cs="Times New Roman"/>
          <w:b/>
          <w:bCs/>
          <w:sz w:val="32"/>
          <w:szCs w:val="32"/>
        </w:rPr>
        <w:t>Les bases de données open source s'imposent</w:t>
      </w:r>
      <w:r>
        <w:rPr>
          <w:rFonts w:ascii="Times New Roman" w:hAnsi="Times New Roman" w:cs="Times New Roman"/>
          <w:b/>
          <w:bCs/>
          <w:sz w:val="32"/>
          <w:szCs w:val="32"/>
        </w:rPr>
        <w:t> :</w:t>
      </w:r>
    </w:p>
    <w:p w:rsidR="00405D84" w:rsidRPr="00942A98" w:rsidRDefault="00405D84" w:rsidP="00405D84">
      <w:pPr>
        <w:autoSpaceDE w:val="0"/>
        <w:autoSpaceDN w:val="0"/>
        <w:adjustRightInd w:val="0"/>
        <w:spacing w:after="0" w:line="240" w:lineRule="auto"/>
        <w:rPr>
          <w:rFonts w:ascii="Times New Roman" w:hAnsi="Times New Roman" w:cs="Times New Roman"/>
          <w:b/>
          <w:bCs/>
          <w:sz w:val="32"/>
          <w:szCs w:val="32"/>
        </w:rPr>
      </w:pP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Les SGBDR open source affichent de bonnes performances et gagnent en fonctionnalités. Migrer d’une base propriétaire élimine les coûts de licence, mais oblige à convertir les données et à adapter l'environnement applicatif</w:t>
      </w:r>
    </w:p>
    <w:p w:rsidR="00405D84"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FC2827" w:rsidRDefault="00405D84" w:rsidP="00405D84">
      <w:pPr>
        <w:autoSpaceDE w:val="0"/>
        <w:autoSpaceDN w:val="0"/>
        <w:adjustRightInd w:val="0"/>
        <w:spacing w:after="0" w:line="240" w:lineRule="auto"/>
        <w:rPr>
          <w:rFonts w:ascii="Garamond,Bold" w:hAnsi="Garamond,Bold" w:cs="Garamond,Bold"/>
          <w:b/>
          <w:bCs/>
          <w:sz w:val="32"/>
          <w:szCs w:val="32"/>
        </w:rPr>
      </w:pPr>
      <w:r>
        <w:rPr>
          <w:rFonts w:ascii="Times New Roman" w:hAnsi="Times New Roman" w:cs="Times New Roman"/>
          <w:b/>
          <w:bCs/>
          <w:sz w:val="24"/>
          <w:szCs w:val="24"/>
        </w:rPr>
        <w:t xml:space="preserve"> </w:t>
      </w:r>
      <w:r w:rsidRPr="00FC2827">
        <w:rPr>
          <w:rFonts w:ascii="Times New Roman" w:hAnsi="Times New Roman" w:cs="Times New Roman"/>
          <w:b/>
          <w:bCs/>
          <w:sz w:val="24"/>
          <w:szCs w:val="24"/>
        </w:rPr>
        <w:t>1.</w:t>
      </w:r>
      <w:r w:rsidRPr="00FC2827">
        <w:rPr>
          <w:rFonts w:ascii="Garamond,Bold" w:hAnsi="Garamond,Bold" w:cs="Garamond,Bold"/>
          <w:b/>
          <w:bCs/>
          <w:sz w:val="32"/>
          <w:szCs w:val="32"/>
        </w:rPr>
        <w:t xml:space="preserve"> Les situations opérationnelles</w:t>
      </w:r>
      <w:r>
        <w:rPr>
          <w:rFonts w:ascii="Garamond,Bold" w:hAnsi="Garamond,Bold" w:cs="Garamond,Bold"/>
          <w:b/>
          <w:bCs/>
          <w:sz w:val="32"/>
          <w:szCs w:val="32"/>
        </w:rPr>
        <w:t> :</w:t>
      </w:r>
    </w:p>
    <w:p w:rsidR="00405D84" w:rsidRDefault="00405D84" w:rsidP="00405D84">
      <w:pPr>
        <w:autoSpaceDE w:val="0"/>
        <w:autoSpaceDN w:val="0"/>
        <w:adjustRightInd w:val="0"/>
        <w:spacing w:after="0" w:line="240" w:lineRule="auto"/>
        <w:rPr>
          <w:rFonts w:ascii="Garamond,Bold" w:hAnsi="Garamond,Bold" w:cs="Garamond,Bold"/>
          <w:b/>
          <w:bCs/>
          <w:sz w:val="32"/>
          <w:szCs w:val="32"/>
        </w:rPr>
      </w:pP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Les situations de « migration de données » sont fréquentes au sein des services informatiques. Il peut s’agir :</w:t>
      </w:r>
    </w:p>
    <w:p w:rsidR="00405D84" w:rsidRPr="00D906C2" w:rsidRDefault="00405D84" w:rsidP="00FE1488">
      <w:pPr>
        <w:pStyle w:val="Paragraphedeliste"/>
        <w:numPr>
          <w:ilvl w:val="0"/>
          <w:numId w:val="19"/>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d’un simple « transfert » des données d’une application dans la base d’une autre ;</w:t>
      </w:r>
    </w:p>
    <w:p w:rsidR="00405D84" w:rsidRPr="00D906C2" w:rsidRDefault="00405D84" w:rsidP="00FE1488">
      <w:pPr>
        <w:pStyle w:val="Paragraphedeliste"/>
        <w:numPr>
          <w:ilvl w:val="0"/>
          <w:numId w:val="19"/>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d’une migration de données lors de la mise en place de progiciels d’intégration tels            que de CRM, d’ERP, de BI, … ;</w:t>
      </w:r>
    </w:p>
    <w:p w:rsidR="00405D84" w:rsidRPr="00D906C2" w:rsidRDefault="00405D84" w:rsidP="00FE1488">
      <w:pPr>
        <w:pStyle w:val="Paragraphedeliste"/>
        <w:numPr>
          <w:ilvl w:val="0"/>
          <w:numId w:val="19"/>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d’une réponse à des besoins de fusion de contenus de base de données pour    construire une base plus complète ;</w:t>
      </w:r>
    </w:p>
    <w:p w:rsidR="00405D84" w:rsidRPr="00D906C2" w:rsidRDefault="00405D84" w:rsidP="00FE1488">
      <w:pPr>
        <w:pStyle w:val="Paragraphedeliste"/>
        <w:numPr>
          <w:ilvl w:val="0"/>
          <w:numId w:val="19"/>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d’une migration de bases de données suite à un changement de SGBD ;</w:t>
      </w:r>
    </w:p>
    <w:p w:rsidR="00405D84" w:rsidRPr="00D906C2" w:rsidRDefault="00405D84" w:rsidP="00FE1488">
      <w:pPr>
        <w:pStyle w:val="Paragraphedeliste"/>
        <w:numPr>
          <w:ilvl w:val="0"/>
          <w:numId w:val="19"/>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d’un « portage » d’application (base de données + programmes) suite à un changement de plateforme technique ;</w:t>
      </w: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Dans toutes ces situations, il convient de s’assurer que la migration des données c’est déroulée correctement et ne vient pas perturber le bon fonctionnement du système « cible » sous peine, soit de perdre des informations importantes, soit de voir les applications de la plateforme cible produire des résultats incohérents et/ou erronés.</w:t>
      </w: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p>
    <w:p w:rsidR="00405D84" w:rsidRPr="00C17EB0" w:rsidRDefault="00405D84" w:rsidP="00405D84">
      <w:pPr>
        <w:autoSpaceDE w:val="0"/>
        <w:autoSpaceDN w:val="0"/>
        <w:adjustRightInd w:val="0"/>
        <w:spacing w:after="0" w:line="240" w:lineRule="auto"/>
        <w:ind w:left="428"/>
        <w:rPr>
          <w:rFonts w:ascii="Garamond,Bold" w:hAnsi="Garamond,Bold" w:cs="Garamond,Bold"/>
          <w:b/>
          <w:bCs/>
          <w:sz w:val="32"/>
          <w:szCs w:val="32"/>
        </w:rPr>
      </w:pPr>
      <w:r>
        <w:rPr>
          <w:rFonts w:ascii="Garamond,Bold" w:hAnsi="Garamond,Bold" w:cs="Garamond,Bold"/>
          <w:b/>
          <w:bCs/>
          <w:sz w:val="32"/>
          <w:szCs w:val="32"/>
        </w:rPr>
        <w:t>2.</w:t>
      </w:r>
      <w:r w:rsidRPr="00C17EB0">
        <w:rPr>
          <w:rFonts w:ascii="Garamond,Bold" w:hAnsi="Garamond,Bold" w:cs="Garamond,Bold"/>
          <w:b/>
          <w:bCs/>
          <w:sz w:val="32"/>
          <w:szCs w:val="32"/>
        </w:rPr>
        <w:t xml:space="preserve"> Les difficultés rencontrées</w:t>
      </w:r>
    </w:p>
    <w:p w:rsidR="00405D84" w:rsidRPr="00942A98" w:rsidRDefault="00405D84" w:rsidP="00405D84">
      <w:pPr>
        <w:autoSpaceDE w:val="0"/>
        <w:autoSpaceDN w:val="0"/>
        <w:adjustRightInd w:val="0"/>
        <w:spacing w:after="0" w:line="240" w:lineRule="auto"/>
        <w:rPr>
          <w:rFonts w:ascii="Garamond,Bold" w:hAnsi="Garamond,Bold" w:cs="Garamond,Bold"/>
          <w:b/>
          <w:bCs/>
          <w:sz w:val="32"/>
          <w:szCs w:val="32"/>
        </w:rPr>
      </w:pP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Les difficultés des migrations de données et des migrations des bases de données sont décrites dans d’autres documents. L’objectif de ce document est de décrire les spécificités de la validation des migrations des données.</w:t>
      </w: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Il s’agit donc de prendre la position d’un observateur qui veut mesurer la « qualité » de la migration afin de s’assurer que l’application fonctionne de la même manière qu’avant celle-ci.</w:t>
      </w:r>
    </w:p>
    <w:p w:rsidR="00405D84" w:rsidRPr="00942A98" w:rsidRDefault="00405D84" w:rsidP="00405D84">
      <w:pPr>
        <w:autoSpaceDE w:val="0"/>
        <w:autoSpaceDN w:val="0"/>
        <w:adjustRightInd w:val="0"/>
        <w:spacing w:after="0" w:line="240" w:lineRule="auto"/>
        <w:rPr>
          <w:rFonts w:ascii="Times New Roman" w:hAnsi="Times New Roman" w:cs="Times New Roman"/>
          <w:sz w:val="24"/>
          <w:szCs w:val="24"/>
        </w:rPr>
      </w:pPr>
      <w:r w:rsidRPr="00942A98">
        <w:rPr>
          <w:rFonts w:ascii="Times New Roman" w:hAnsi="Times New Roman" w:cs="Times New Roman"/>
          <w:sz w:val="24"/>
          <w:szCs w:val="24"/>
        </w:rPr>
        <w:t>Dans toutes ces situations, il convient de s’assurer que la migration des données s’est déroulée correctement, c’est-à-dire qu’il faut mesurer :</w:t>
      </w:r>
    </w:p>
    <w:p w:rsidR="00405D84" w:rsidRPr="00D906C2" w:rsidRDefault="00405D84" w:rsidP="00FE1488">
      <w:pPr>
        <w:pStyle w:val="Paragraphedeliste"/>
        <w:numPr>
          <w:ilvl w:val="0"/>
          <w:numId w:val="20"/>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l’exhaustivité de la migration : toutes les données de la base « source » qui doivent migrer se retrouve bien dans la base cible et uniquement celles-là ;</w:t>
      </w:r>
    </w:p>
    <w:p w:rsidR="00405D84" w:rsidRPr="00FC2827" w:rsidRDefault="00405D84" w:rsidP="00FE1488">
      <w:pPr>
        <w:pStyle w:val="Paragraphedeliste"/>
        <w:numPr>
          <w:ilvl w:val="0"/>
          <w:numId w:val="20"/>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la cohérence des données : les données migrées doivent répondre aux exigences et contraintes imposées par l’application « cible ». Ainsi, si pour l’attribut « sexe », la valeur</w:t>
      </w:r>
      <w:r>
        <w:rPr>
          <w:rFonts w:ascii="Times New Roman" w:hAnsi="Times New Roman" w:cs="Times New Roman"/>
          <w:sz w:val="24"/>
          <w:szCs w:val="24"/>
        </w:rPr>
        <w:t xml:space="preserve"> </w:t>
      </w:r>
      <w:r w:rsidRPr="00FC2827">
        <w:rPr>
          <w:rFonts w:ascii="Times New Roman" w:hAnsi="Times New Roman" w:cs="Times New Roman"/>
          <w:sz w:val="24"/>
          <w:szCs w:val="24"/>
        </w:rPr>
        <w:t>« I » (« inconnue ») est autorisée dans la base source et interdite dans la base « cible ». Il conviendra de lever l’ambiguïté et/ou de « desserrer » les contraintes de la cible en autorisant cette valeur, tout en veillant que cette nouvelle valeur ne perturbe pas le bon</w:t>
      </w:r>
      <w:r>
        <w:rPr>
          <w:rFonts w:ascii="Times New Roman" w:hAnsi="Times New Roman" w:cs="Times New Roman"/>
          <w:sz w:val="24"/>
          <w:szCs w:val="24"/>
        </w:rPr>
        <w:t xml:space="preserve"> fonctionnement des programmes.</w:t>
      </w:r>
    </w:p>
    <w:p w:rsidR="00405D84" w:rsidRPr="00D906C2" w:rsidRDefault="00405D84" w:rsidP="00FE1488">
      <w:pPr>
        <w:pStyle w:val="Paragraphedeliste"/>
        <w:numPr>
          <w:ilvl w:val="0"/>
          <w:numId w:val="21"/>
        </w:numPr>
        <w:autoSpaceDE w:val="0"/>
        <w:autoSpaceDN w:val="0"/>
        <w:adjustRightInd w:val="0"/>
        <w:spacing w:after="0" w:line="240" w:lineRule="auto"/>
        <w:rPr>
          <w:rFonts w:ascii="Times New Roman" w:hAnsi="Times New Roman" w:cs="Times New Roman"/>
          <w:sz w:val="24"/>
          <w:szCs w:val="24"/>
        </w:rPr>
      </w:pPr>
      <w:r w:rsidRPr="00D906C2">
        <w:rPr>
          <w:rFonts w:ascii="Times New Roman" w:hAnsi="Times New Roman" w:cs="Times New Roman"/>
          <w:sz w:val="24"/>
          <w:szCs w:val="24"/>
        </w:rPr>
        <w:t>la cohérence de la migration : les dépendances existantes entres les données dans la base « source » doivent être conservées et transférées en intégrant, et en respectant, les règles de dépendances des données imposées par la base « cible ». Typiquement, les bons de commandes d’un client doivent rester attachés au même client, même si un regroupement des bons de commandes est fait dans la base cible.</w:t>
      </w:r>
    </w:p>
    <w:p w:rsidR="00405D84" w:rsidRPr="0026189F" w:rsidRDefault="00405D84" w:rsidP="00405D84">
      <w:pPr>
        <w:pStyle w:val="Titre3"/>
        <w:rPr>
          <w:rStyle w:val="mw-headline"/>
          <w:rFonts w:ascii="Times New Roman" w:hAnsi="Times New Roman" w:cs="Times New Roman"/>
          <w:color w:val="auto"/>
          <w:sz w:val="28"/>
          <w:szCs w:val="28"/>
          <w:shd w:val="clear" w:color="auto" w:fill="E6ECF9"/>
        </w:rPr>
      </w:pPr>
      <w:r>
        <w:rPr>
          <w:rFonts w:ascii="Times New Roman" w:eastAsia="Times New Roman" w:hAnsi="Times New Roman" w:cs="Times New Roman"/>
          <w:color w:val="auto"/>
          <w:sz w:val="28"/>
          <w:szCs w:val="28"/>
        </w:rPr>
        <w:t>II.6.7.</w:t>
      </w:r>
      <w:r w:rsidRPr="0026189F">
        <w:rPr>
          <w:rFonts w:ascii="Times New Roman" w:eastAsia="Times New Roman" w:hAnsi="Times New Roman" w:cs="Times New Roman"/>
          <w:color w:val="auto"/>
          <w:sz w:val="28"/>
          <w:szCs w:val="28"/>
        </w:rPr>
        <w:t>Inconvénients :</w:t>
      </w:r>
    </w:p>
    <w:p w:rsidR="00405D84" w:rsidRPr="00431789" w:rsidRDefault="00405D84" w:rsidP="00FE1488">
      <w:pPr>
        <w:numPr>
          <w:ilvl w:val="0"/>
          <w:numId w:val="15"/>
        </w:numPr>
        <w:spacing w:before="100" w:beforeAutospacing="1" w:after="100" w:afterAutospacing="1" w:line="240" w:lineRule="auto"/>
        <w:rPr>
          <w:rFonts w:ascii="Times New Roman" w:hAnsi="Times New Roman" w:cs="Times New Roman"/>
          <w:sz w:val="24"/>
          <w:szCs w:val="24"/>
        </w:rPr>
      </w:pPr>
      <w:r w:rsidRPr="00431789">
        <w:rPr>
          <w:rFonts w:ascii="Times New Roman" w:hAnsi="Times New Roman" w:cs="Times New Roman"/>
          <w:sz w:val="24"/>
          <w:szCs w:val="24"/>
        </w:rPr>
        <w:t xml:space="preserve">Migration des adresses de l'obsolescence possible du support de données, mais ne résout pas le fait que certaines technologies qui gèrent les données peuvent être purement et simplement abandonnées, laissant la migration inutile. </w:t>
      </w:r>
    </w:p>
    <w:p w:rsidR="00405D84" w:rsidRPr="00431789" w:rsidRDefault="00405D84" w:rsidP="00FE1488">
      <w:pPr>
        <w:numPr>
          <w:ilvl w:val="0"/>
          <w:numId w:val="15"/>
        </w:numPr>
        <w:spacing w:before="100" w:beforeAutospacing="1" w:after="100" w:afterAutospacing="1" w:line="240" w:lineRule="auto"/>
        <w:rPr>
          <w:rFonts w:ascii="Times New Roman" w:hAnsi="Times New Roman" w:cs="Times New Roman"/>
          <w:sz w:val="24"/>
          <w:szCs w:val="24"/>
        </w:rPr>
      </w:pPr>
      <w:r w:rsidRPr="00431789">
        <w:rPr>
          <w:rStyle w:val="google-src-text1"/>
          <w:rFonts w:ascii="Times New Roman" w:hAnsi="Times New Roman" w:cs="Times New Roman"/>
          <w:sz w:val="24"/>
          <w:szCs w:val="24"/>
        </w:rPr>
        <w:t>Time consuming – migration is a continual process, which must be repeated every time a medium reaches obsolescence, for all data objects stored on a certain media.</w:t>
      </w:r>
      <w:r w:rsidRPr="00431789">
        <w:rPr>
          <w:rFonts w:ascii="Times New Roman" w:hAnsi="Times New Roman" w:cs="Times New Roman"/>
          <w:sz w:val="24"/>
          <w:szCs w:val="24"/>
        </w:rPr>
        <w:t xml:space="preserve"> De temps - la migration est un processus continu, qui doit être répété chaque fois qu'un produit arrive obsolescence, pour tous les objets de données stockés sur un certains médias. </w:t>
      </w:r>
    </w:p>
    <w:p w:rsidR="00405D84" w:rsidRDefault="00405D84" w:rsidP="00FE1488">
      <w:pPr>
        <w:numPr>
          <w:ilvl w:val="0"/>
          <w:numId w:val="15"/>
        </w:numPr>
        <w:spacing w:before="100" w:beforeAutospacing="1" w:after="100" w:afterAutospacing="1" w:line="240" w:lineRule="auto"/>
        <w:rPr>
          <w:rFonts w:ascii="Times New Roman" w:hAnsi="Times New Roman" w:cs="Times New Roman"/>
          <w:sz w:val="24"/>
          <w:szCs w:val="24"/>
        </w:rPr>
      </w:pPr>
      <w:r w:rsidRPr="00431789">
        <w:rPr>
          <w:rStyle w:val="google-src-text1"/>
          <w:rFonts w:ascii="Times New Roman" w:hAnsi="Times New Roman" w:cs="Times New Roman"/>
          <w:sz w:val="24"/>
          <w:szCs w:val="24"/>
        </w:rPr>
        <w:t xml:space="preserve">Costly - an institution must purchase additional data storage media at each migration. </w:t>
      </w:r>
      <w:hyperlink r:id="rId71" w:anchor="cite_note-1" w:history="1">
        <w:r w:rsidRPr="00431789">
          <w:rPr>
            <w:rStyle w:val="Lienhypertexte"/>
            <w:rFonts w:ascii="Times New Roman" w:hAnsi="Times New Roman" w:cs="Times New Roman"/>
            <w:vanish/>
            <w:sz w:val="24"/>
            <w:szCs w:val="24"/>
            <w:vertAlign w:val="superscript"/>
          </w:rPr>
          <w:t>[ 2 ]</w:t>
        </w:r>
      </w:hyperlink>
      <w:r w:rsidRPr="00431789">
        <w:rPr>
          <w:rFonts w:ascii="Times New Roman" w:hAnsi="Times New Roman" w:cs="Times New Roman"/>
          <w:sz w:val="24"/>
          <w:szCs w:val="24"/>
        </w:rPr>
        <w:t xml:space="preserve"> Coûteux - une institution doit acheter d'autres supports de stockag</w:t>
      </w:r>
      <w:r>
        <w:rPr>
          <w:rFonts w:ascii="Times New Roman" w:hAnsi="Times New Roman" w:cs="Times New Roman"/>
          <w:sz w:val="24"/>
          <w:szCs w:val="24"/>
        </w:rPr>
        <w:t>e de données à chaque migration</w:t>
      </w:r>
    </w:p>
    <w:p w:rsidR="003B0EBB" w:rsidRDefault="003B0EBB" w:rsidP="003B0EBB">
      <w:pPr>
        <w:spacing w:before="100" w:beforeAutospacing="1" w:after="100" w:afterAutospacing="1" w:line="240" w:lineRule="auto"/>
        <w:rPr>
          <w:rFonts w:ascii="Times New Roman" w:hAnsi="Times New Roman" w:cs="Times New Roman"/>
          <w:sz w:val="24"/>
          <w:szCs w:val="24"/>
        </w:rPr>
      </w:pPr>
    </w:p>
    <w:tbl>
      <w:tblPr>
        <w:tblStyle w:val="Grilledutableau"/>
        <w:tblW w:w="0" w:type="auto"/>
        <w:tblLook w:val="04A0"/>
      </w:tblPr>
      <w:tblGrid>
        <w:gridCol w:w="4145"/>
        <w:gridCol w:w="4146"/>
      </w:tblGrid>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S</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identité</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Table registre actes naissances </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DD0A6D">
              <w:rPr>
                <w:rFonts w:ascii="Times New Roman" w:eastAsia="Times New Roman" w:hAnsi="Times New Roman" w:cs="Times New Roman"/>
                <w:color w:val="000000"/>
                <w:sz w:val="24"/>
                <w:szCs w:val="24"/>
              </w:rPr>
              <w:t>Annee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n_acte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nom_a</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pren_a</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nom_f</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pren_f</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d_nais</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h_nais</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lieu_nais</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sexe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pren_pere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E54668">
              <w:rPr>
                <w:rFonts w:ascii="Times New Roman" w:eastAsia="Times New Roman" w:hAnsi="Times New Roman" w:cs="Times New Roman"/>
                <w:color w:val="000000"/>
                <w:sz w:val="24"/>
                <w:szCs w:val="24"/>
              </w:rPr>
              <w:t>nom_mere</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pren_mere</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np_dec</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age_dec</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prof_dec</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adr_dec</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d_dec</w:t>
            </w:r>
          </w:p>
          <w:p w:rsidR="003B0EBB" w:rsidRPr="00230939" w:rsidRDefault="003B0EBB" w:rsidP="00357C0A">
            <w:pPr>
              <w:spacing w:before="100" w:beforeAutospacing="1" w:after="100" w:afterAutospacing="1"/>
              <w:rPr>
                <w:rFonts w:ascii="Times New Roman" w:eastAsia="Times New Roman" w:hAnsi="Times New Roman" w:cs="Times New Roman"/>
                <w:color w:val="000000"/>
                <w:sz w:val="24"/>
                <w:szCs w:val="24"/>
                <w:lang w:val="en-US"/>
              </w:rPr>
            </w:pPr>
            <w:r w:rsidRPr="00230939">
              <w:rPr>
                <w:rFonts w:ascii="Times New Roman" w:eastAsia="Times New Roman" w:hAnsi="Times New Roman" w:cs="Times New Roman"/>
                <w:color w:val="000000"/>
                <w:sz w:val="24"/>
                <w:szCs w:val="24"/>
                <w:lang w:val="en-US"/>
              </w:rPr>
              <w:t>h_dec</w:t>
            </w:r>
          </w:p>
          <w:p w:rsidR="003B0EBB" w:rsidRPr="0031602D" w:rsidRDefault="003B0EBB" w:rsidP="00357C0A">
            <w:pPr>
              <w:spacing w:before="100" w:beforeAutospacing="1" w:after="100" w:afterAutospacing="1"/>
              <w:rPr>
                <w:rFonts w:ascii="Times New Roman" w:eastAsia="Times New Roman" w:hAnsi="Times New Roman" w:cs="Times New Roman"/>
                <w:color w:val="000000"/>
                <w:sz w:val="24"/>
                <w:szCs w:val="24"/>
              </w:rPr>
            </w:pPr>
            <w:r w:rsidRPr="0031602D">
              <w:rPr>
                <w:rFonts w:ascii="Times New Roman" w:eastAsia="Times New Roman" w:hAnsi="Times New Roman" w:cs="Times New Roman"/>
                <w:color w:val="000000"/>
                <w:sz w:val="24"/>
                <w:szCs w:val="24"/>
              </w:rPr>
              <w:t>deja_v</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date_saisie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agent_saisie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p>
        </w:tc>
        <w:tc>
          <w:tcPr>
            <w:tcW w:w="4146" w:type="dxa"/>
          </w:tcPr>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Annee_naissance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Numero_Acte</w:t>
            </w:r>
          </w:p>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Nom_Arabe</w:t>
            </w:r>
          </w:p>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Prenom_Arabe</w:t>
            </w:r>
          </w:p>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Nom_francais</w:t>
            </w:r>
          </w:p>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Prenom_francais</w:t>
            </w:r>
          </w:p>
          <w:p w:rsidR="003B0EBB" w:rsidRPr="00615B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Date_naissance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Heure_naissance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Lieu_naissance_Arabe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15B31">
              <w:rPr>
                <w:rFonts w:ascii="Times New Roman" w:eastAsia="Times New Roman" w:hAnsi="Times New Roman" w:cs="Times New Roman"/>
                <w:color w:val="000000"/>
                <w:sz w:val="24"/>
                <w:szCs w:val="24"/>
              </w:rPr>
              <w:t>Sexe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33633D">
              <w:rPr>
                <w:rFonts w:ascii="Times New Roman" w:eastAsia="Times New Roman" w:hAnsi="Times New Roman" w:cs="Times New Roman"/>
                <w:color w:val="000000"/>
                <w:sz w:val="24"/>
                <w:szCs w:val="24"/>
              </w:rPr>
              <w:t>Nom_Pere_Arabe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33633D">
              <w:rPr>
                <w:rFonts w:ascii="Times New Roman" w:eastAsia="Times New Roman" w:hAnsi="Times New Roman" w:cs="Times New Roman"/>
                <w:color w:val="000000"/>
                <w:sz w:val="24"/>
                <w:szCs w:val="24"/>
              </w:rPr>
              <w:t>Nom_Mere_Arabe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Prenom_Mere_Arabe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Declarant_Naissance_Nom_Arabe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Age_Declarant</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Profession_Declarant_Arabe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Adresse_Demeure_Declarant_Arabe</w:t>
            </w:r>
          </w:p>
          <w:p w:rsidR="003B0EBB" w:rsidRPr="00A00C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Date_inscription</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Heure_inscription</w:t>
            </w:r>
          </w:p>
          <w:p w:rsidR="003B0EBB" w:rsidRPr="00A00C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Verifier_Officier_Etat_civil</w:t>
            </w:r>
          </w:p>
          <w:p w:rsidR="003B0EBB" w:rsidRPr="00A00C31"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Date_Saisie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A00C31">
              <w:rPr>
                <w:rFonts w:ascii="Times New Roman" w:eastAsia="Times New Roman" w:hAnsi="Times New Roman" w:cs="Times New Roman"/>
                <w:color w:val="000000"/>
                <w:sz w:val="24"/>
                <w:szCs w:val="24"/>
              </w:rPr>
              <w:t>Nom_Agent_saisie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p>
        </w:tc>
      </w:tr>
    </w:tbl>
    <w:p w:rsidR="003B0EBB" w:rsidRDefault="003B0EBB" w:rsidP="003B0EBB">
      <w:pPr>
        <w:spacing w:before="100" w:beforeAutospacing="1" w:after="100" w:afterAutospacing="1" w:line="240" w:lineRule="auto"/>
        <w:rPr>
          <w:rFonts w:ascii="Times New Roman" w:hAnsi="Times New Roman" w:cs="Times New Roman"/>
          <w:sz w:val="24"/>
          <w:szCs w:val="24"/>
        </w:rPr>
      </w:pPr>
    </w:p>
    <w:p w:rsidR="003B0EBB" w:rsidRDefault="003B0EBB" w:rsidP="003B0EBB">
      <w:pPr>
        <w:spacing w:before="100" w:beforeAutospacing="1" w:after="100" w:afterAutospacing="1" w:line="240" w:lineRule="auto"/>
        <w:rPr>
          <w:rFonts w:ascii="Times New Roman" w:hAnsi="Times New Roman" w:cs="Times New Roman"/>
          <w:sz w:val="24"/>
          <w:szCs w:val="24"/>
        </w:rPr>
      </w:pPr>
    </w:p>
    <w:tbl>
      <w:tblPr>
        <w:tblStyle w:val="Grilledutableau"/>
        <w:tblW w:w="0" w:type="auto"/>
        <w:tblLook w:val="04A0"/>
      </w:tblPr>
      <w:tblGrid>
        <w:gridCol w:w="4145"/>
        <w:gridCol w:w="4146"/>
      </w:tblGrid>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S</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avoir mention</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marge naissance</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Annee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n_acte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code_mention</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ordre_mention</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p>
        </w:tc>
        <w:tc>
          <w:tcPr>
            <w:tcW w:w="4146" w:type="dxa"/>
          </w:tcPr>
          <w:p w:rsidR="003B0EBB" w:rsidRPr="00627C30"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Annee_naissance</w:t>
            </w:r>
          </w:p>
          <w:p w:rsidR="003B0EBB" w:rsidRPr="00627C30"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Numero_Acte</w:t>
            </w:r>
          </w:p>
          <w:p w:rsidR="003B0EBB" w:rsidRPr="00627C30"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Num_marge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627C30">
              <w:rPr>
                <w:rFonts w:ascii="Times New Roman" w:eastAsia="Times New Roman" w:hAnsi="Times New Roman" w:cs="Times New Roman"/>
                <w:color w:val="000000"/>
                <w:sz w:val="24"/>
                <w:szCs w:val="24"/>
              </w:rPr>
              <w:t>Type_marge</w:t>
            </w:r>
          </w:p>
        </w:tc>
      </w:tr>
    </w:tbl>
    <w:p w:rsidR="003B0EBB" w:rsidRDefault="003B0EBB" w:rsidP="003B0EBB">
      <w:pPr>
        <w:spacing w:before="100" w:beforeAutospacing="1" w:after="100" w:afterAutospacing="1" w:line="240" w:lineRule="auto"/>
        <w:rPr>
          <w:rFonts w:ascii="Times New Roman" w:hAnsi="Times New Roman" w:cs="Times New Roman"/>
          <w:sz w:val="24"/>
          <w:szCs w:val="24"/>
        </w:rPr>
      </w:pPr>
    </w:p>
    <w:p w:rsidR="003B0EBB" w:rsidRDefault="003B0EBB" w:rsidP="003B0EBB">
      <w:pPr>
        <w:spacing w:before="100" w:beforeAutospacing="1" w:after="100" w:afterAutospacing="1" w:line="240" w:lineRule="auto"/>
        <w:rPr>
          <w:rFonts w:ascii="Times New Roman" w:hAnsi="Times New Roman" w:cs="Times New Roman"/>
          <w:sz w:val="24"/>
          <w:szCs w:val="24"/>
        </w:rPr>
      </w:pPr>
    </w:p>
    <w:tbl>
      <w:tblPr>
        <w:tblStyle w:val="Grilledutableau"/>
        <w:tblW w:w="0" w:type="auto"/>
        <w:tblLook w:val="04A0"/>
      </w:tblPr>
      <w:tblGrid>
        <w:gridCol w:w="4145"/>
        <w:gridCol w:w="4146"/>
      </w:tblGrid>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S</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mention</w:t>
            </w: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type marge</w:t>
            </w:r>
          </w:p>
        </w:tc>
      </w:tr>
      <w:tr w:rsidR="003B0EBB" w:rsidTr="00357C0A">
        <w:tc>
          <w:tcPr>
            <w:tcW w:w="4145"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230939">
              <w:rPr>
                <w:rFonts w:ascii="Times New Roman" w:eastAsia="Times New Roman" w:hAnsi="Times New Roman" w:cs="Times New Roman"/>
                <w:color w:val="000000"/>
                <w:sz w:val="24"/>
                <w:szCs w:val="24"/>
              </w:rPr>
              <w:t>code_mention</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230939">
              <w:rPr>
                <w:rFonts w:ascii="Times New Roman" w:eastAsia="Times New Roman" w:hAnsi="Times New Roman" w:cs="Times New Roman"/>
                <w:color w:val="000000"/>
                <w:sz w:val="24"/>
                <w:szCs w:val="24"/>
              </w:rPr>
              <w:t>design_mention</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p>
        </w:tc>
        <w:tc>
          <w:tcPr>
            <w:tcW w:w="4146" w:type="dxa"/>
          </w:tcPr>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230939">
              <w:rPr>
                <w:rFonts w:ascii="Times New Roman" w:eastAsia="Times New Roman" w:hAnsi="Times New Roman" w:cs="Times New Roman"/>
                <w:color w:val="000000"/>
                <w:sz w:val="24"/>
                <w:szCs w:val="24"/>
              </w:rPr>
              <w:t>Code</w:t>
            </w:r>
          </w:p>
          <w:p w:rsidR="003B0EBB" w:rsidRDefault="003B0EBB" w:rsidP="00357C0A">
            <w:pPr>
              <w:spacing w:before="100" w:beforeAutospacing="1" w:after="100" w:afterAutospacing="1"/>
              <w:rPr>
                <w:rFonts w:ascii="Times New Roman" w:eastAsia="Times New Roman" w:hAnsi="Times New Roman" w:cs="Times New Roman"/>
                <w:color w:val="000000"/>
                <w:sz w:val="24"/>
                <w:szCs w:val="24"/>
              </w:rPr>
            </w:pPr>
            <w:r w:rsidRPr="00230939">
              <w:rPr>
                <w:rFonts w:ascii="Times New Roman" w:eastAsia="Times New Roman" w:hAnsi="Times New Roman" w:cs="Times New Roman"/>
                <w:color w:val="000000"/>
                <w:sz w:val="24"/>
                <w:szCs w:val="24"/>
              </w:rPr>
              <w:t>libelle_Arabe</w:t>
            </w:r>
          </w:p>
        </w:tc>
      </w:tr>
    </w:tbl>
    <w:p w:rsidR="003B0EBB" w:rsidRDefault="003B0EBB" w:rsidP="003B0EBB">
      <w:pPr>
        <w:spacing w:before="100" w:beforeAutospacing="1" w:after="100" w:afterAutospacing="1" w:line="240" w:lineRule="auto"/>
        <w:rPr>
          <w:rFonts w:ascii="Times New Roman" w:hAnsi="Times New Roman" w:cs="Times New Roman"/>
          <w:sz w:val="24"/>
          <w:szCs w:val="24"/>
        </w:rPr>
      </w:pPr>
    </w:p>
    <w:p w:rsidR="003B0EBB" w:rsidRDefault="003B0EBB" w:rsidP="003B0EBB">
      <w:pPr>
        <w:spacing w:before="100" w:beforeAutospacing="1" w:after="100" w:afterAutospacing="1" w:line="240" w:lineRule="auto"/>
        <w:rPr>
          <w:rFonts w:ascii="Times New Roman" w:hAnsi="Times New Roman" w:cs="Times New Roman"/>
          <w:sz w:val="24"/>
          <w:szCs w:val="24"/>
        </w:rPr>
      </w:pPr>
    </w:p>
    <w:tbl>
      <w:tblPr>
        <w:tblStyle w:val="Grilledutableau"/>
        <w:tblpPr w:leftFromText="141" w:rightFromText="141" w:horzAnchor="margin" w:tblpY="1926"/>
        <w:tblW w:w="0" w:type="auto"/>
        <w:tblLook w:val="04A0"/>
      </w:tblPr>
      <w:tblGrid>
        <w:gridCol w:w="4145"/>
        <w:gridCol w:w="4146"/>
      </w:tblGrid>
      <w:tr w:rsidR="003B0EBB" w:rsidTr="00D859E7">
        <w:tc>
          <w:tcPr>
            <w:tcW w:w="4145" w:type="dxa"/>
          </w:tcPr>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S</w:t>
            </w:r>
          </w:p>
        </w:tc>
        <w:tc>
          <w:tcPr>
            <w:tcW w:w="4146" w:type="dxa"/>
          </w:tcPr>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r>
      <w:tr w:rsidR="003B0EBB" w:rsidTr="00D859E7">
        <w:tc>
          <w:tcPr>
            <w:tcW w:w="4145" w:type="dxa"/>
          </w:tcPr>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utilisateur</w:t>
            </w:r>
          </w:p>
        </w:tc>
        <w:tc>
          <w:tcPr>
            <w:tcW w:w="4146" w:type="dxa"/>
          </w:tcPr>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Table user ID</w:t>
            </w:r>
          </w:p>
        </w:tc>
      </w:tr>
      <w:tr w:rsidR="003B0EBB" w:rsidTr="00D859E7">
        <w:tc>
          <w:tcPr>
            <w:tcW w:w="4145" w:type="dxa"/>
          </w:tcPr>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Passwor</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Nom</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Prenom</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type_util</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p>
        </w:tc>
        <w:tc>
          <w:tcPr>
            <w:tcW w:w="4146" w:type="dxa"/>
          </w:tcPr>
          <w:p w:rsidR="003B0EBB" w:rsidRPr="009E2155"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Mot_de_passe</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9E2155">
              <w:rPr>
                <w:rFonts w:ascii="Times New Roman" w:eastAsia="Times New Roman" w:hAnsi="Times New Roman" w:cs="Times New Roman"/>
                <w:color w:val="000000"/>
                <w:sz w:val="24"/>
                <w:szCs w:val="24"/>
              </w:rPr>
              <w:t>Nom</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F65932">
              <w:rPr>
                <w:rFonts w:ascii="Times New Roman" w:eastAsia="Times New Roman" w:hAnsi="Times New Roman" w:cs="Times New Roman"/>
                <w:color w:val="000000"/>
                <w:sz w:val="24"/>
                <w:szCs w:val="24"/>
              </w:rPr>
              <w:t>Prenom</w:t>
            </w:r>
          </w:p>
          <w:p w:rsidR="003B0EBB" w:rsidRDefault="003B0EBB" w:rsidP="00D859E7">
            <w:pPr>
              <w:spacing w:before="100" w:beforeAutospacing="1" w:after="100" w:afterAutospacing="1"/>
              <w:rPr>
                <w:rFonts w:ascii="Times New Roman" w:eastAsia="Times New Roman" w:hAnsi="Times New Roman" w:cs="Times New Roman"/>
                <w:color w:val="000000"/>
                <w:sz w:val="24"/>
                <w:szCs w:val="24"/>
              </w:rPr>
            </w:pPr>
            <w:r w:rsidRPr="00F65932">
              <w:rPr>
                <w:rFonts w:ascii="Times New Roman" w:eastAsia="Times New Roman" w:hAnsi="Times New Roman" w:cs="Times New Roman"/>
                <w:color w:val="000000"/>
                <w:sz w:val="24"/>
                <w:szCs w:val="24"/>
              </w:rPr>
              <w:t>Type_Officier</w:t>
            </w:r>
          </w:p>
        </w:tc>
      </w:tr>
    </w:tbl>
    <w:p w:rsidR="003B0EBB" w:rsidRDefault="003B0EBB" w:rsidP="003B0EBB">
      <w:pPr>
        <w:spacing w:before="100" w:beforeAutospacing="1" w:after="100" w:afterAutospacing="1" w:line="240" w:lineRule="auto"/>
        <w:rPr>
          <w:rFonts w:ascii="Times New Roman" w:hAnsi="Times New Roman" w:cs="Times New Roman"/>
          <w:sz w:val="24"/>
          <w:szCs w:val="24"/>
        </w:rPr>
      </w:pPr>
    </w:p>
    <w:p w:rsidR="00405D84" w:rsidRDefault="00405D84" w:rsidP="00405D84">
      <w:pPr>
        <w:spacing w:before="100" w:beforeAutospacing="1" w:after="100" w:afterAutospacing="1" w:line="240" w:lineRule="auto"/>
        <w:ind w:left="720"/>
        <w:rPr>
          <w:rFonts w:ascii="Times New Roman" w:hAnsi="Times New Roman" w:cs="Times New Roman"/>
          <w:sz w:val="24"/>
          <w:szCs w:val="24"/>
        </w:rPr>
      </w:pPr>
    </w:p>
    <w:p w:rsidR="00405D84" w:rsidRDefault="00405D84" w:rsidP="00405D84">
      <w:pPr>
        <w:spacing w:before="100" w:beforeAutospacing="1" w:after="100" w:afterAutospacing="1" w:line="240" w:lineRule="auto"/>
        <w:ind w:left="720"/>
        <w:rPr>
          <w:rFonts w:ascii="Times New Roman" w:hAnsi="Times New Roman" w:cs="Times New Roman"/>
          <w:sz w:val="24"/>
          <w:szCs w:val="24"/>
        </w:rPr>
      </w:pPr>
      <w:r w:rsidRPr="00431789">
        <w:rPr>
          <w:rFonts w:ascii="Times New Roman" w:hAnsi="Times New Roman" w:cs="Times New Roman"/>
          <w:sz w:val="24"/>
          <w:szCs w:val="24"/>
        </w:rPr>
        <w:t xml:space="preserve"> </w:t>
      </w:r>
    </w:p>
    <w:p w:rsidR="00405D84" w:rsidRDefault="00405D84" w:rsidP="00405D84">
      <w:pPr>
        <w:spacing w:before="100" w:beforeAutospacing="1" w:after="100" w:afterAutospacing="1" w:line="240" w:lineRule="auto"/>
        <w:rPr>
          <w:rStyle w:val="google-src-text1"/>
          <w:rFonts w:ascii="Times New Roman" w:hAnsi="Times New Roman" w:cs="Times New Roman"/>
          <w:vanish w:val="0"/>
        </w:rPr>
      </w:pPr>
      <w:r w:rsidRPr="004E266D">
        <w:rPr>
          <w:rStyle w:val="google-src-text1"/>
          <w:rFonts w:ascii="Times New Roman" w:hAnsi="Times New Roman" w:cs="Times New Roman"/>
        </w:rPr>
        <w:t xml:space="preserve">As a result of the disadvantages listed above, technology professionals have begun to develop alternatives to migration, such as </w:t>
      </w:r>
      <w:hyperlink r:id="rId72" w:tooltip="Emulator" w:history="1">
        <w:r w:rsidRPr="004E266D">
          <w:rPr>
            <w:rStyle w:val="Lienhypertexte"/>
            <w:rFonts w:ascii="Times New Roman" w:eastAsiaTheme="majorEastAsia" w:hAnsi="Times New Roman" w:cs="Times New Roman"/>
            <w:vanish/>
          </w:rPr>
          <w:t>emulation</w:t>
        </w:r>
      </w:hyperlink>
      <w:r w:rsidRPr="004E266D">
        <w:rPr>
          <w:rStyle w:val="google-src-text1"/>
          <w:rFonts w:ascii="Times New Roman" w:hAnsi="Times New Roman" w:cs="Times New Roman"/>
        </w:rPr>
        <w:t xml:space="preserve"> .</w:t>
      </w:r>
    </w:p>
    <w:p w:rsidR="00405D84" w:rsidRDefault="00405D84" w:rsidP="00405D84">
      <w:pPr>
        <w:spacing w:before="100" w:beforeAutospacing="1" w:after="100" w:afterAutospacing="1" w:line="240" w:lineRule="auto"/>
        <w:rPr>
          <w:rStyle w:val="google-src-text1"/>
          <w:rFonts w:ascii="Times New Roman" w:hAnsi="Times New Roman" w:cs="Times New Roman"/>
          <w:vanish w:val="0"/>
        </w:rPr>
      </w:pPr>
    </w:p>
    <w:p w:rsidR="00BE508B" w:rsidRDefault="00BE508B"/>
    <w:sectPr w:rsidR="00BE508B" w:rsidSect="00405D84">
      <w:headerReference w:type="default" r:id="rId73"/>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12B7" w:rsidRDefault="00F712B7" w:rsidP="00405D84">
      <w:pPr>
        <w:spacing w:after="0" w:line="240" w:lineRule="auto"/>
      </w:pPr>
      <w:r>
        <w:separator/>
      </w:r>
    </w:p>
  </w:endnote>
  <w:endnote w:type="continuationSeparator" w:id="1">
    <w:p w:rsidR="00F712B7" w:rsidRDefault="00F712B7" w:rsidP="00405D8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MSSBX10">
    <w:altName w:val="Times New Roman"/>
    <w:panose1 w:val="00000000000000000000"/>
    <w:charset w:val="00"/>
    <w:family w:val="auto"/>
    <w:notTrueType/>
    <w:pitch w:val="default"/>
    <w:sig w:usb0="00000003" w:usb1="00000000" w:usb2="00000000" w:usb3="00000000" w:csb0="00000001" w:csb1="00000000"/>
  </w:font>
  <w:font w:name="CMSS10">
    <w:altName w:val="Times New Roman"/>
    <w:panose1 w:val="00000000000000000000"/>
    <w:charset w:val="00"/>
    <w:family w:val="auto"/>
    <w:notTrueType/>
    <w:pitch w:val="default"/>
    <w:sig w:usb0="00000003" w:usb1="00000000" w:usb2="00000000" w:usb3="00000000" w:csb0="00000001" w:csb1="00000000"/>
  </w:font>
  <w:font w:name="CMSY10">
    <w:altName w:val="Times New Roman"/>
    <w:panose1 w:val="00000000000000000000"/>
    <w:charset w:val="00"/>
    <w:family w:val="auto"/>
    <w:notTrueType/>
    <w:pitch w:val="default"/>
    <w:sig w:usb0="00000003" w:usb1="00000000" w:usb2="00000000" w:usb3="00000000" w:csb0="00000001" w:csb1="00000000"/>
  </w:font>
  <w:font w:name="FreeSans">
    <w:altName w:val="MS Mincho"/>
    <w:panose1 w:val="00000000000000000000"/>
    <w:charset w:val="80"/>
    <w:family w:val="auto"/>
    <w:notTrueType/>
    <w:pitch w:val="default"/>
    <w:sig w:usb0="00000001" w:usb1="08070000" w:usb2="00000010" w:usb3="00000000" w:csb0="00020000" w:csb1="00000000"/>
  </w:font>
  <w:font w:name="Garamond,Bold">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12B7" w:rsidRDefault="00F712B7" w:rsidP="00405D84">
      <w:pPr>
        <w:spacing w:after="0" w:line="240" w:lineRule="auto"/>
      </w:pPr>
      <w:r>
        <w:separator/>
      </w:r>
    </w:p>
  </w:footnote>
  <w:footnote w:type="continuationSeparator" w:id="1">
    <w:p w:rsidR="00F712B7" w:rsidRDefault="00F712B7" w:rsidP="00405D8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re"/>
      <w:id w:val="77738743"/>
      <w:placeholder>
        <w:docPart w:val="23DBEFDEC29B4F208E769370BCBFAB99"/>
      </w:placeholder>
      <w:dataBinding w:prefixMappings="xmlns:ns0='http://schemas.openxmlformats.org/package/2006/metadata/core-properties' xmlns:ns1='http://purl.org/dc/elements/1.1/'" w:xpath="/ns0:coreProperties[1]/ns1:title[1]" w:storeItemID="{6C3C8BC8-F283-45AE-878A-BAB7291924A1}"/>
      <w:text/>
    </w:sdtPr>
    <w:sdtContent>
      <w:p w:rsidR="00405D84" w:rsidRDefault="009F4DD6" w:rsidP="00405D84">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hint="cs"/>
            <w:sz w:val="32"/>
            <w:szCs w:val="32"/>
            <w:lang w:bidi="ar-DZ"/>
          </w:rPr>
          <w:t>Chapitre II                                                                        Etude de l’existant</w:t>
        </w:r>
      </w:p>
    </w:sdtContent>
  </w:sdt>
  <w:p w:rsidR="00405D84" w:rsidRDefault="00405D8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2A43D9"/>
    <w:multiLevelType w:val="hybridMultilevel"/>
    <w:tmpl w:val="1E0E41FE"/>
    <w:lvl w:ilvl="0" w:tplc="040C0001">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1">
    <w:nsid w:val="126E495C"/>
    <w:multiLevelType w:val="hybridMultilevel"/>
    <w:tmpl w:val="801EA31C"/>
    <w:lvl w:ilvl="0" w:tplc="BE5A1062">
      <w:start w:val="1"/>
      <w:numFmt w:val="decimal"/>
      <w:lvlText w:val="%1)"/>
      <w:lvlJc w:val="left"/>
      <w:pPr>
        <w:ind w:left="786"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72346A6"/>
    <w:multiLevelType w:val="hybridMultilevel"/>
    <w:tmpl w:val="6316A71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8ED6E2D"/>
    <w:multiLevelType w:val="hybridMultilevel"/>
    <w:tmpl w:val="F6A24D56"/>
    <w:lvl w:ilvl="0" w:tplc="040C0001">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4">
    <w:nsid w:val="1A1D0B96"/>
    <w:multiLevelType w:val="hybridMultilevel"/>
    <w:tmpl w:val="3EFE1DC2"/>
    <w:lvl w:ilvl="0" w:tplc="54C2F9FE">
      <w:start w:val="1"/>
      <w:numFmt w:val="bullet"/>
      <w:lvlText w:val="-"/>
      <w:lvlJc w:val="left"/>
      <w:pPr>
        <w:ind w:left="1725" w:hanging="360"/>
      </w:pPr>
      <w:rPr>
        <w:rFonts w:ascii="Times New Roman" w:eastAsia="MS Mincho" w:hAnsi="Times New Roman" w:cs="Times New Roman" w:hint="default"/>
      </w:rPr>
    </w:lvl>
    <w:lvl w:ilvl="1" w:tplc="040C0003" w:tentative="1">
      <w:start w:val="1"/>
      <w:numFmt w:val="bullet"/>
      <w:lvlText w:val="o"/>
      <w:lvlJc w:val="left"/>
      <w:pPr>
        <w:ind w:left="2445" w:hanging="360"/>
      </w:pPr>
      <w:rPr>
        <w:rFonts w:ascii="Courier New" w:hAnsi="Courier New" w:cs="Courier New" w:hint="default"/>
      </w:rPr>
    </w:lvl>
    <w:lvl w:ilvl="2" w:tplc="040C0005" w:tentative="1">
      <w:start w:val="1"/>
      <w:numFmt w:val="bullet"/>
      <w:lvlText w:val=""/>
      <w:lvlJc w:val="left"/>
      <w:pPr>
        <w:ind w:left="3165" w:hanging="360"/>
      </w:pPr>
      <w:rPr>
        <w:rFonts w:ascii="Wingdings" w:hAnsi="Wingdings" w:hint="default"/>
      </w:rPr>
    </w:lvl>
    <w:lvl w:ilvl="3" w:tplc="040C0001" w:tentative="1">
      <w:start w:val="1"/>
      <w:numFmt w:val="bullet"/>
      <w:lvlText w:val=""/>
      <w:lvlJc w:val="left"/>
      <w:pPr>
        <w:ind w:left="3885" w:hanging="360"/>
      </w:pPr>
      <w:rPr>
        <w:rFonts w:ascii="Symbol" w:hAnsi="Symbol" w:hint="default"/>
      </w:rPr>
    </w:lvl>
    <w:lvl w:ilvl="4" w:tplc="040C0003" w:tentative="1">
      <w:start w:val="1"/>
      <w:numFmt w:val="bullet"/>
      <w:lvlText w:val="o"/>
      <w:lvlJc w:val="left"/>
      <w:pPr>
        <w:ind w:left="4605" w:hanging="360"/>
      </w:pPr>
      <w:rPr>
        <w:rFonts w:ascii="Courier New" w:hAnsi="Courier New" w:cs="Courier New" w:hint="default"/>
      </w:rPr>
    </w:lvl>
    <w:lvl w:ilvl="5" w:tplc="040C0005" w:tentative="1">
      <w:start w:val="1"/>
      <w:numFmt w:val="bullet"/>
      <w:lvlText w:val=""/>
      <w:lvlJc w:val="left"/>
      <w:pPr>
        <w:ind w:left="5325" w:hanging="360"/>
      </w:pPr>
      <w:rPr>
        <w:rFonts w:ascii="Wingdings" w:hAnsi="Wingdings" w:hint="default"/>
      </w:rPr>
    </w:lvl>
    <w:lvl w:ilvl="6" w:tplc="040C0001" w:tentative="1">
      <w:start w:val="1"/>
      <w:numFmt w:val="bullet"/>
      <w:lvlText w:val=""/>
      <w:lvlJc w:val="left"/>
      <w:pPr>
        <w:ind w:left="6045" w:hanging="360"/>
      </w:pPr>
      <w:rPr>
        <w:rFonts w:ascii="Symbol" w:hAnsi="Symbol" w:hint="default"/>
      </w:rPr>
    </w:lvl>
    <w:lvl w:ilvl="7" w:tplc="040C0003" w:tentative="1">
      <w:start w:val="1"/>
      <w:numFmt w:val="bullet"/>
      <w:lvlText w:val="o"/>
      <w:lvlJc w:val="left"/>
      <w:pPr>
        <w:ind w:left="6765" w:hanging="360"/>
      </w:pPr>
      <w:rPr>
        <w:rFonts w:ascii="Courier New" w:hAnsi="Courier New" w:cs="Courier New" w:hint="default"/>
      </w:rPr>
    </w:lvl>
    <w:lvl w:ilvl="8" w:tplc="040C0005" w:tentative="1">
      <w:start w:val="1"/>
      <w:numFmt w:val="bullet"/>
      <w:lvlText w:val=""/>
      <w:lvlJc w:val="left"/>
      <w:pPr>
        <w:ind w:left="7485" w:hanging="360"/>
      </w:pPr>
      <w:rPr>
        <w:rFonts w:ascii="Wingdings" w:hAnsi="Wingdings" w:hint="default"/>
      </w:rPr>
    </w:lvl>
  </w:abstractNum>
  <w:abstractNum w:abstractNumId="5">
    <w:nsid w:val="1E5736A5"/>
    <w:multiLevelType w:val="hybridMultilevel"/>
    <w:tmpl w:val="70EA2B84"/>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7B7593D"/>
    <w:multiLevelType w:val="hybridMultilevel"/>
    <w:tmpl w:val="7EFE3770"/>
    <w:lvl w:ilvl="0" w:tplc="040C0011">
      <w:start w:val="1"/>
      <w:numFmt w:val="decimal"/>
      <w:lvlText w:val="%1)"/>
      <w:lvlJc w:val="left"/>
      <w:pPr>
        <w:ind w:left="761" w:hanging="360"/>
      </w:pPr>
    </w:lvl>
    <w:lvl w:ilvl="1" w:tplc="040C0019" w:tentative="1">
      <w:start w:val="1"/>
      <w:numFmt w:val="lowerLetter"/>
      <w:lvlText w:val="%2."/>
      <w:lvlJc w:val="left"/>
      <w:pPr>
        <w:ind w:left="1481" w:hanging="360"/>
      </w:pPr>
    </w:lvl>
    <w:lvl w:ilvl="2" w:tplc="040C001B" w:tentative="1">
      <w:start w:val="1"/>
      <w:numFmt w:val="lowerRoman"/>
      <w:lvlText w:val="%3."/>
      <w:lvlJc w:val="right"/>
      <w:pPr>
        <w:ind w:left="2201" w:hanging="180"/>
      </w:pPr>
    </w:lvl>
    <w:lvl w:ilvl="3" w:tplc="040C000F" w:tentative="1">
      <w:start w:val="1"/>
      <w:numFmt w:val="decimal"/>
      <w:lvlText w:val="%4."/>
      <w:lvlJc w:val="left"/>
      <w:pPr>
        <w:ind w:left="2921" w:hanging="360"/>
      </w:pPr>
    </w:lvl>
    <w:lvl w:ilvl="4" w:tplc="040C0019" w:tentative="1">
      <w:start w:val="1"/>
      <w:numFmt w:val="lowerLetter"/>
      <w:lvlText w:val="%5."/>
      <w:lvlJc w:val="left"/>
      <w:pPr>
        <w:ind w:left="3641" w:hanging="360"/>
      </w:pPr>
    </w:lvl>
    <w:lvl w:ilvl="5" w:tplc="040C001B" w:tentative="1">
      <w:start w:val="1"/>
      <w:numFmt w:val="lowerRoman"/>
      <w:lvlText w:val="%6."/>
      <w:lvlJc w:val="right"/>
      <w:pPr>
        <w:ind w:left="4361" w:hanging="180"/>
      </w:pPr>
    </w:lvl>
    <w:lvl w:ilvl="6" w:tplc="040C000F" w:tentative="1">
      <w:start w:val="1"/>
      <w:numFmt w:val="decimal"/>
      <w:lvlText w:val="%7."/>
      <w:lvlJc w:val="left"/>
      <w:pPr>
        <w:ind w:left="5081" w:hanging="360"/>
      </w:pPr>
    </w:lvl>
    <w:lvl w:ilvl="7" w:tplc="040C0019" w:tentative="1">
      <w:start w:val="1"/>
      <w:numFmt w:val="lowerLetter"/>
      <w:lvlText w:val="%8."/>
      <w:lvlJc w:val="left"/>
      <w:pPr>
        <w:ind w:left="5801" w:hanging="360"/>
      </w:pPr>
    </w:lvl>
    <w:lvl w:ilvl="8" w:tplc="040C001B" w:tentative="1">
      <w:start w:val="1"/>
      <w:numFmt w:val="lowerRoman"/>
      <w:lvlText w:val="%9."/>
      <w:lvlJc w:val="right"/>
      <w:pPr>
        <w:ind w:left="6521" w:hanging="180"/>
      </w:pPr>
    </w:lvl>
  </w:abstractNum>
  <w:abstractNum w:abstractNumId="7">
    <w:nsid w:val="307B219E"/>
    <w:multiLevelType w:val="hybridMultilevel"/>
    <w:tmpl w:val="8B0E2552"/>
    <w:lvl w:ilvl="0" w:tplc="040C000B">
      <w:start w:val="1"/>
      <w:numFmt w:val="bullet"/>
      <w:lvlText w:val=""/>
      <w:lvlJc w:val="left"/>
      <w:pPr>
        <w:ind w:left="761" w:hanging="360"/>
      </w:pPr>
      <w:rPr>
        <w:rFonts w:ascii="Wingdings" w:hAnsi="Wingdings"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8">
    <w:nsid w:val="3448604C"/>
    <w:multiLevelType w:val="hybridMultilevel"/>
    <w:tmpl w:val="1CD81564"/>
    <w:lvl w:ilvl="0" w:tplc="040C0009">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nsid w:val="389154BD"/>
    <w:multiLevelType w:val="multilevel"/>
    <w:tmpl w:val="D6A86B94"/>
    <w:lvl w:ilvl="0">
      <w:start w:val="1"/>
      <w:numFmt w:val="decimal"/>
      <w:lvlText w:val="%1."/>
      <w:lvlJc w:val="left"/>
      <w:pPr>
        <w:tabs>
          <w:tab w:val="num" w:pos="720"/>
        </w:tabs>
        <w:ind w:left="720" w:hanging="360"/>
      </w:pPr>
      <w:rPr>
        <w:rFonts w:hint="default"/>
        <w:b/>
        <w:bCs/>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8A30BE1"/>
    <w:multiLevelType w:val="hybridMultilevel"/>
    <w:tmpl w:val="EA264DD4"/>
    <w:lvl w:ilvl="0" w:tplc="040C0001">
      <w:start w:val="1"/>
      <w:numFmt w:val="bullet"/>
      <w:lvlText w:val=""/>
      <w:lvlJc w:val="left"/>
      <w:pPr>
        <w:ind w:left="1485" w:hanging="360"/>
      </w:pPr>
      <w:rPr>
        <w:rFonts w:ascii="Symbol" w:hAnsi="Symbol"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11">
    <w:nsid w:val="3B3D5182"/>
    <w:multiLevelType w:val="hybridMultilevel"/>
    <w:tmpl w:val="A95263F2"/>
    <w:lvl w:ilvl="0" w:tplc="54C2F9FE">
      <w:start w:val="1"/>
      <w:numFmt w:val="bullet"/>
      <w:lvlText w:val="-"/>
      <w:lvlJc w:val="left"/>
      <w:pPr>
        <w:ind w:left="2085" w:hanging="360"/>
      </w:pPr>
      <w:rPr>
        <w:rFonts w:ascii="Times New Roman" w:eastAsia="MS Mincho" w:hAnsi="Times New Roman" w:cs="Times New Roman" w:hint="default"/>
      </w:rPr>
    </w:lvl>
    <w:lvl w:ilvl="1" w:tplc="040C0003" w:tentative="1">
      <w:start w:val="1"/>
      <w:numFmt w:val="bullet"/>
      <w:lvlText w:val="o"/>
      <w:lvlJc w:val="left"/>
      <w:pPr>
        <w:ind w:left="2805" w:hanging="360"/>
      </w:pPr>
      <w:rPr>
        <w:rFonts w:ascii="Courier New" w:hAnsi="Courier New" w:cs="Courier New" w:hint="default"/>
      </w:rPr>
    </w:lvl>
    <w:lvl w:ilvl="2" w:tplc="040C0005" w:tentative="1">
      <w:start w:val="1"/>
      <w:numFmt w:val="bullet"/>
      <w:lvlText w:val=""/>
      <w:lvlJc w:val="left"/>
      <w:pPr>
        <w:ind w:left="3525" w:hanging="360"/>
      </w:pPr>
      <w:rPr>
        <w:rFonts w:ascii="Wingdings" w:hAnsi="Wingdings" w:hint="default"/>
      </w:rPr>
    </w:lvl>
    <w:lvl w:ilvl="3" w:tplc="040C0001" w:tentative="1">
      <w:start w:val="1"/>
      <w:numFmt w:val="bullet"/>
      <w:lvlText w:val=""/>
      <w:lvlJc w:val="left"/>
      <w:pPr>
        <w:ind w:left="4245" w:hanging="360"/>
      </w:pPr>
      <w:rPr>
        <w:rFonts w:ascii="Symbol" w:hAnsi="Symbol" w:hint="default"/>
      </w:rPr>
    </w:lvl>
    <w:lvl w:ilvl="4" w:tplc="040C0003" w:tentative="1">
      <w:start w:val="1"/>
      <w:numFmt w:val="bullet"/>
      <w:lvlText w:val="o"/>
      <w:lvlJc w:val="left"/>
      <w:pPr>
        <w:ind w:left="4965" w:hanging="360"/>
      </w:pPr>
      <w:rPr>
        <w:rFonts w:ascii="Courier New" w:hAnsi="Courier New" w:cs="Courier New" w:hint="default"/>
      </w:rPr>
    </w:lvl>
    <w:lvl w:ilvl="5" w:tplc="040C0005" w:tentative="1">
      <w:start w:val="1"/>
      <w:numFmt w:val="bullet"/>
      <w:lvlText w:val=""/>
      <w:lvlJc w:val="left"/>
      <w:pPr>
        <w:ind w:left="5685" w:hanging="360"/>
      </w:pPr>
      <w:rPr>
        <w:rFonts w:ascii="Wingdings" w:hAnsi="Wingdings" w:hint="default"/>
      </w:rPr>
    </w:lvl>
    <w:lvl w:ilvl="6" w:tplc="040C0001" w:tentative="1">
      <w:start w:val="1"/>
      <w:numFmt w:val="bullet"/>
      <w:lvlText w:val=""/>
      <w:lvlJc w:val="left"/>
      <w:pPr>
        <w:ind w:left="6405" w:hanging="360"/>
      </w:pPr>
      <w:rPr>
        <w:rFonts w:ascii="Symbol" w:hAnsi="Symbol" w:hint="default"/>
      </w:rPr>
    </w:lvl>
    <w:lvl w:ilvl="7" w:tplc="040C0003" w:tentative="1">
      <w:start w:val="1"/>
      <w:numFmt w:val="bullet"/>
      <w:lvlText w:val="o"/>
      <w:lvlJc w:val="left"/>
      <w:pPr>
        <w:ind w:left="7125" w:hanging="360"/>
      </w:pPr>
      <w:rPr>
        <w:rFonts w:ascii="Courier New" w:hAnsi="Courier New" w:cs="Courier New" w:hint="default"/>
      </w:rPr>
    </w:lvl>
    <w:lvl w:ilvl="8" w:tplc="040C0005" w:tentative="1">
      <w:start w:val="1"/>
      <w:numFmt w:val="bullet"/>
      <w:lvlText w:val=""/>
      <w:lvlJc w:val="left"/>
      <w:pPr>
        <w:ind w:left="7845" w:hanging="360"/>
      </w:pPr>
      <w:rPr>
        <w:rFonts w:ascii="Wingdings" w:hAnsi="Wingdings" w:hint="default"/>
      </w:rPr>
    </w:lvl>
  </w:abstractNum>
  <w:abstractNum w:abstractNumId="12">
    <w:nsid w:val="3E157C5E"/>
    <w:multiLevelType w:val="hybridMultilevel"/>
    <w:tmpl w:val="DF9847C8"/>
    <w:lvl w:ilvl="0" w:tplc="040C0001">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13">
    <w:nsid w:val="436A02A5"/>
    <w:multiLevelType w:val="hybridMultilevel"/>
    <w:tmpl w:val="5A8C1B8C"/>
    <w:lvl w:ilvl="0" w:tplc="54C2F9FE">
      <w:start w:val="1"/>
      <w:numFmt w:val="bullet"/>
      <w:lvlText w:val="-"/>
      <w:lvlJc w:val="left"/>
      <w:pPr>
        <w:ind w:left="1485" w:hanging="360"/>
      </w:pPr>
      <w:rPr>
        <w:rFonts w:ascii="Times New Roman" w:eastAsia="MS Mincho" w:hAnsi="Times New Roman" w:cs="Times New Roman"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14">
    <w:nsid w:val="4FA358EA"/>
    <w:multiLevelType w:val="hybridMultilevel"/>
    <w:tmpl w:val="6B62177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2141734"/>
    <w:multiLevelType w:val="hybridMultilevel"/>
    <w:tmpl w:val="1376D8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33C6B8F"/>
    <w:multiLevelType w:val="hybridMultilevel"/>
    <w:tmpl w:val="FB3E0234"/>
    <w:lvl w:ilvl="0" w:tplc="BE5A1062">
      <w:start w:val="1"/>
      <w:numFmt w:val="decimal"/>
      <w:lvlText w:val="%1)"/>
      <w:lvlJc w:val="left"/>
      <w:pPr>
        <w:ind w:left="786"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56EB4AD5"/>
    <w:multiLevelType w:val="hybridMultilevel"/>
    <w:tmpl w:val="1910D5CA"/>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nsid w:val="5BEB0E40"/>
    <w:multiLevelType w:val="hybridMultilevel"/>
    <w:tmpl w:val="176E6038"/>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19">
    <w:nsid w:val="5C7A0EC0"/>
    <w:multiLevelType w:val="hybridMultilevel"/>
    <w:tmpl w:val="3E0A645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1BC2ED3"/>
    <w:multiLevelType w:val="multilevel"/>
    <w:tmpl w:val="BC1026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0E66B68"/>
    <w:multiLevelType w:val="hybridMultilevel"/>
    <w:tmpl w:val="61D6E31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5EC3982"/>
    <w:multiLevelType w:val="hybridMultilevel"/>
    <w:tmpl w:val="E68AE75E"/>
    <w:lvl w:ilvl="0" w:tplc="040C0001">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23">
    <w:nsid w:val="7CB906A7"/>
    <w:multiLevelType w:val="hybridMultilevel"/>
    <w:tmpl w:val="FA32D97E"/>
    <w:lvl w:ilvl="0" w:tplc="040C0001">
      <w:start w:val="1"/>
      <w:numFmt w:val="bullet"/>
      <w:lvlText w:val=""/>
      <w:lvlJc w:val="left"/>
      <w:pPr>
        <w:ind w:left="761" w:hanging="360"/>
      </w:pPr>
      <w:rPr>
        <w:rFonts w:ascii="Symbol" w:hAnsi="Symbol" w:hint="default"/>
      </w:rPr>
    </w:lvl>
    <w:lvl w:ilvl="1" w:tplc="040C0003" w:tentative="1">
      <w:start w:val="1"/>
      <w:numFmt w:val="bullet"/>
      <w:lvlText w:val="o"/>
      <w:lvlJc w:val="left"/>
      <w:pPr>
        <w:ind w:left="1481" w:hanging="360"/>
      </w:pPr>
      <w:rPr>
        <w:rFonts w:ascii="Courier New" w:hAnsi="Courier New" w:cs="Courier New" w:hint="default"/>
      </w:rPr>
    </w:lvl>
    <w:lvl w:ilvl="2" w:tplc="040C0005" w:tentative="1">
      <w:start w:val="1"/>
      <w:numFmt w:val="bullet"/>
      <w:lvlText w:val=""/>
      <w:lvlJc w:val="left"/>
      <w:pPr>
        <w:ind w:left="2201" w:hanging="360"/>
      </w:pPr>
      <w:rPr>
        <w:rFonts w:ascii="Wingdings" w:hAnsi="Wingdings" w:hint="default"/>
      </w:rPr>
    </w:lvl>
    <w:lvl w:ilvl="3" w:tplc="040C0001" w:tentative="1">
      <w:start w:val="1"/>
      <w:numFmt w:val="bullet"/>
      <w:lvlText w:val=""/>
      <w:lvlJc w:val="left"/>
      <w:pPr>
        <w:ind w:left="2921" w:hanging="360"/>
      </w:pPr>
      <w:rPr>
        <w:rFonts w:ascii="Symbol" w:hAnsi="Symbol" w:hint="default"/>
      </w:rPr>
    </w:lvl>
    <w:lvl w:ilvl="4" w:tplc="040C0003" w:tentative="1">
      <w:start w:val="1"/>
      <w:numFmt w:val="bullet"/>
      <w:lvlText w:val="o"/>
      <w:lvlJc w:val="left"/>
      <w:pPr>
        <w:ind w:left="3641" w:hanging="360"/>
      </w:pPr>
      <w:rPr>
        <w:rFonts w:ascii="Courier New" w:hAnsi="Courier New" w:cs="Courier New" w:hint="default"/>
      </w:rPr>
    </w:lvl>
    <w:lvl w:ilvl="5" w:tplc="040C0005" w:tentative="1">
      <w:start w:val="1"/>
      <w:numFmt w:val="bullet"/>
      <w:lvlText w:val=""/>
      <w:lvlJc w:val="left"/>
      <w:pPr>
        <w:ind w:left="4361" w:hanging="360"/>
      </w:pPr>
      <w:rPr>
        <w:rFonts w:ascii="Wingdings" w:hAnsi="Wingdings" w:hint="default"/>
      </w:rPr>
    </w:lvl>
    <w:lvl w:ilvl="6" w:tplc="040C0001" w:tentative="1">
      <w:start w:val="1"/>
      <w:numFmt w:val="bullet"/>
      <w:lvlText w:val=""/>
      <w:lvlJc w:val="left"/>
      <w:pPr>
        <w:ind w:left="5081" w:hanging="360"/>
      </w:pPr>
      <w:rPr>
        <w:rFonts w:ascii="Symbol" w:hAnsi="Symbol" w:hint="default"/>
      </w:rPr>
    </w:lvl>
    <w:lvl w:ilvl="7" w:tplc="040C0003" w:tentative="1">
      <w:start w:val="1"/>
      <w:numFmt w:val="bullet"/>
      <w:lvlText w:val="o"/>
      <w:lvlJc w:val="left"/>
      <w:pPr>
        <w:ind w:left="5801" w:hanging="360"/>
      </w:pPr>
      <w:rPr>
        <w:rFonts w:ascii="Courier New" w:hAnsi="Courier New" w:cs="Courier New" w:hint="default"/>
      </w:rPr>
    </w:lvl>
    <w:lvl w:ilvl="8" w:tplc="040C0005" w:tentative="1">
      <w:start w:val="1"/>
      <w:numFmt w:val="bullet"/>
      <w:lvlText w:val=""/>
      <w:lvlJc w:val="left"/>
      <w:pPr>
        <w:ind w:left="6521" w:hanging="360"/>
      </w:pPr>
      <w:rPr>
        <w:rFonts w:ascii="Wingdings" w:hAnsi="Wingdings" w:hint="default"/>
      </w:rPr>
    </w:lvl>
  </w:abstractNum>
  <w:abstractNum w:abstractNumId="24">
    <w:nsid w:val="7D1A22EA"/>
    <w:multiLevelType w:val="hybridMultilevel"/>
    <w:tmpl w:val="C3EA9BC0"/>
    <w:lvl w:ilvl="0" w:tplc="54C2F9FE">
      <w:start w:val="1"/>
      <w:numFmt w:val="bullet"/>
      <w:lvlText w:val="-"/>
      <w:lvlJc w:val="left"/>
      <w:pPr>
        <w:ind w:left="1965" w:hanging="360"/>
      </w:pPr>
      <w:rPr>
        <w:rFonts w:ascii="Times New Roman" w:eastAsia="MS Mincho" w:hAnsi="Times New Roman" w:cs="Times New Roman" w:hint="default"/>
      </w:rPr>
    </w:lvl>
    <w:lvl w:ilvl="1" w:tplc="040C0003" w:tentative="1">
      <w:start w:val="1"/>
      <w:numFmt w:val="bullet"/>
      <w:lvlText w:val="o"/>
      <w:lvlJc w:val="left"/>
      <w:pPr>
        <w:ind w:left="2685" w:hanging="360"/>
      </w:pPr>
      <w:rPr>
        <w:rFonts w:ascii="Courier New" w:hAnsi="Courier New" w:cs="Courier New" w:hint="default"/>
      </w:rPr>
    </w:lvl>
    <w:lvl w:ilvl="2" w:tplc="040C0005" w:tentative="1">
      <w:start w:val="1"/>
      <w:numFmt w:val="bullet"/>
      <w:lvlText w:val=""/>
      <w:lvlJc w:val="left"/>
      <w:pPr>
        <w:ind w:left="3405" w:hanging="360"/>
      </w:pPr>
      <w:rPr>
        <w:rFonts w:ascii="Wingdings" w:hAnsi="Wingdings" w:hint="default"/>
      </w:rPr>
    </w:lvl>
    <w:lvl w:ilvl="3" w:tplc="040C0001" w:tentative="1">
      <w:start w:val="1"/>
      <w:numFmt w:val="bullet"/>
      <w:lvlText w:val=""/>
      <w:lvlJc w:val="left"/>
      <w:pPr>
        <w:ind w:left="4125" w:hanging="360"/>
      </w:pPr>
      <w:rPr>
        <w:rFonts w:ascii="Symbol" w:hAnsi="Symbol" w:hint="default"/>
      </w:rPr>
    </w:lvl>
    <w:lvl w:ilvl="4" w:tplc="040C0003" w:tentative="1">
      <w:start w:val="1"/>
      <w:numFmt w:val="bullet"/>
      <w:lvlText w:val="o"/>
      <w:lvlJc w:val="left"/>
      <w:pPr>
        <w:ind w:left="4845" w:hanging="360"/>
      </w:pPr>
      <w:rPr>
        <w:rFonts w:ascii="Courier New" w:hAnsi="Courier New" w:cs="Courier New" w:hint="default"/>
      </w:rPr>
    </w:lvl>
    <w:lvl w:ilvl="5" w:tplc="040C0005" w:tentative="1">
      <w:start w:val="1"/>
      <w:numFmt w:val="bullet"/>
      <w:lvlText w:val=""/>
      <w:lvlJc w:val="left"/>
      <w:pPr>
        <w:ind w:left="5565" w:hanging="360"/>
      </w:pPr>
      <w:rPr>
        <w:rFonts w:ascii="Wingdings" w:hAnsi="Wingdings" w:hint="default"/>
      </w:rPr>
    </w:lvl>
    <w:lvl w:ilvl="6" w:tplc="040C0001" w:tentative="1">
      <w:start w:val="1"/>
      <w:numFmt w:val="bullet"/>
      <w:lvlText w:val=""/>
      <w:lvlJc w:val="left"/>
      <w:pPr>
        <w:ind w:left="6285" w:hanging="360"/>
      </w:pPr>
      <w:rPr>
        <w:rFonts w:ascii="Symbol" w:hAnsi="Symbol" w:hint="default"/>
      </w:rPr>
    </w:lvl>
    <w:lvl w:ilvl="7" w:tplc="040C0003" w:tentative="1">
      <w:start w:val="1"/>
      <w:numFmt w:val="bullet"/>
      <w:lvlText w:val="o"/>
      <w:lvlJc w:val="left"/>
      <w:pPr>
        <w:ind w:left="7005" w:hanging="360"/>
      </w:pPr>
      <w:rPr>
        <w:rFonts w:ascii="Courier New" w:hAnsi="Courier New" w:cs="Courier New" w:hint="default"/>
      </w:rPr>
    </w:lvl>
    <w:lvl w:ilvl="8" w:tplc="040C0005" w:tentative="1">
      <w:start w:val="1"/>
      <w:numFmt w:val="bullet"/>
      <w:lvlText w:val=""/>
      <w:lvlJc w:val="left"/>
      <w:pPr>
        <w:ind w:left="7725" w:hanging="360"/>
      </w:pPr>
      <w:rPr>
        <w:rFonts w:ascii="Wingdings" w:hAnsi="Wingdings" w:hint="default"/>
      </w:rPr>
    </w:lvl>
  </w:abstractNum>
  <w:num w:numId="1">
    <w:abstractNumId w:val="10"/>
  </w:num>
  <w:num w:numId="2">
    <w:abstractNumId w:val="15"/>
  </w:num>
  <w:num w:numId="3">
    <w:abstractNumId w:val="18"/>
  </w:num>
  <w:num w:numId="4">
    <w:abstractNumId w:val="13"/>
  </w:num>
  <w:num w:numId="5">
    <w:abstractNumId w:val="24"/>
  </w:num>
  <w:num w:numId="6">
    <w:abstractNumId w:val="11"/>
  </w:num>
  <w:num w:numId="7">
    <w:abstractNumId w:val="2"/>
  </w:num>
  <w:num w:numId="8">
    <w:abstractNumId w:val="8"/>
  </w:num>
  <w:num w:numId="9">
    <w:abstractNumId w:val="4"/>
  </w:num>
  <w:num w:numId="10">
    <w:abstractNumId w:val="21"/>
  </w:num>
  <w:num w:numId="11">
    <w:abstractNumId w:val="0"/>
  </w:num>
  <w:num w:numId="12">
    <w:abstractNumId w:val="3"/>
  </w:num>
  <w:num w:numId="13">
    <w:abstractNumId w:val="6"/>
  </w:num>
  <w:num w:numId="14">
    <w:abstractNumId w:val="9"/>
  </w:num>
  <w:num w:numId="15">
    <w:abstractNumId w:val="20"/>
  </w:num>
  <w:num w:numId="16">
    <w:abstractNumId w:val="7"/>
  </w:num>
  <w:num w:numId="17">
    <w:abstractNumId w:val="14"/>
  </w:num>
  <w:num w:numId="18">
    <w:abstractNumId w:val="19"/>
  </w:num>
  <w:num w:numId="19">
    <w:abstractNumId w:val="23"/>
  </w:num>
  <w:num w:numId="20">
    <w:abstractNumId w:val="12"/>
  </w:num>
  <w:num w:numId="21">
    <w:abstractNumId w:val="22"/>
  </w:num>
  <w:num w:numId="22">
    <w:abstractNumId w:val="17"/>
  </w:num>
  <w:num w:numId="23">
    <w:abstractNumId w:val="5"/>
  </w:num>
  <w:num w:numId="24">
    <w:abstractNumId w:val="16"/>
  </w:num>
  <w:num w:numId="25">
    <w:abstractNumId w:val="1"/>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savePreviewPicture/>
  <w:footnotePr>
    <w:footnote w:id="0"/>
    <w:footnote w:id="1"/>
  </w:footnotePr>
  <w:endnotePr>
    <w:endnote w:id="0"/>
    <w:endnote w:id="1"/>
  </w:endnotePr>
  <w:compat/>
  <w:rsids>
    <w:rsidRoot w:val="00405D84"/>
    <w:rsid w:val="00092690"/>
    <w:rsid w:val="00115EFF"/>
    <w:rsid w:val="0031602D"/>
    <w:rsid w:val="003609DD"/>
    <w:rsid w:val="00362E7D"/>
    <w:rsid w:val="003B0EBB"/>
    <w:rsid w:val="00405D84"/>
    <w:rsid w:val="00531654"/>
    <w:rsid w:val="00573851"/>
    <w:rsid w:val="008603EE"/>
    <w:rsid w:val="008620B6"/>
    <w:rsid w:val="008B2A1D"/>
    <w:rsid w:val="009F4DD6"/>
    <w:rsid w:val="00A27EF3"/>
    <w:rsid w:val="00A46EB5"/>
    <w:rsid w:val="00AF2E5E"/>
    <w:rsid w:val="00BE508B"/>
    <w:rsid w:val="00C00423"/>
    <w:rsid w:val="00CC7481"/>
    <w:rsid w:val="00D859E7"/>
    <w:rsid w:val="00F712B7"/>
    <w:rsid w:val="00FE1488"/>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5D84"/>
    <w:rPr>
      <w:rFonts w:eastAsiaTheme="minorEastAsia"/>
      <w:lang w:eastAsia="fr-FR"/>
    </w:rPr>
  </w:style>
  <w:style w:type="paragraph" w:styleId="Titre2">
    <w:name w:val="heading 2"/>
    <w:basedOn w:val="Normal"/>
    <w:next w:val="Normal"/>
    <w:link w:val="Titre2Car"/>
    <w:uiPriority w:val="9"/>
    <w:unhideWhenUsed/>
    <w:qFormat/>
    <w:rsid w:val="00405D8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405D84"/>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B2A1D"/>
    <w:pPr>
      <w:ind w:left="720"/>
      <w:contextualSpacing/>
    </w:pPr>
  </w:style>
  <w:style w:type="character" w:customStyle="1" w:styleId="Titre2Car">
    <w:name w:val="Titre 2 Car"/>
    <w:basedOn w:val="Policepardfaut"/>
    <w:link w:val="Titre2"/>
    <w:uiPriority w:val="9"/>
    <w:rsid w:val="00405D84"/>
    <w:rPr>
      <w:rFonts w:asciiTheme="majorHAnsi" w:eastAsiaTheme="majorEastAsia" w:hAnsiTheme="majorHAnsi" w:cstheme="majorBidi"/>
      <w:b/>
      <w:bCs/>
      <w:color w:val="4F81BD" w:themeColor="accent1"/>
      <w:sz w:val="26"/>
      <w:szCs w:val="26"/>
      <w:lang w:eastAsia="fr-FR"/>
    </w:rPr>
  </w:style>
  <w:style w:type="character" w:customStyle="1" w:styleId="Titre3Car">
    <w:name w:val="Titre 3 Car"/>
    <w:basedOn w:val="Policepardfaut"/>
    <w:link w:val="Titre3"/>
    <w:uiPriority w:val="9"/>
    <w:semiHidden/>
    <w:rsid w:val="00405D84"/>
    <w:rPr>
      <w:rFonts w:asciiTheme="majorHAnsi" w:eastAsiaTheme="majorEastAsia" w:hAnsiTheme="majorHAnsi" w:cstheme="majorBidi"/>
      <w:b/>
      <w:bCs/>
      <w:color w:val="4F81BD" w:themeColor="accent1"/>
      <w:lang w:eastAsia="fr-FR"/>
    </w:rPr>
  </w:style>
  <w:style w:type="table" w:styleId="Grilledutableau">
    <w:name w:val="Table Grid"/>
    <w:basedOn w:val="TableauNormal"/>
    <w:uiPriority w:val="59"/>
    <w:rsid w:val="00405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405D84"/>
    <w:pPr>
      <w:autoSpaceDE w:val="0"/>
      <w:autoSpaceDN w:val="0"/>
      <w:adjustRightInd w:val="0"/>
      <w:spacing w:after="0" w:line="240" w:lineRule="auto"/>
    </w:pPr>
    <w:rPr>
      <w:rFonts w:ascii="Arial" w:eastAsiaTheme="minorEastAsia" w:hAnsi="Arial" w:cs="Arial"/>
      <w:color w:val="000000"/>
      <w:sz w:val="24"/>
      <w:szCs w:val="24"/>
      <w:lang w:eastAsia="fr-FR"/>
    </w:rPr>
  </w:style>
  <w:style w:type="paragraph" w:styleId="NormalWeb">
    <w:name w:val="Normal (Web)"/>
    <w:basedOn w:val="Normal"/>
    <w:uiPriority w:val="99"/>
    <w:unhideWhenUsed/>
    <w:rsid w:val="00405D84"/>
    <w:pPr>
      <w:spacing w:before="100" w:beforeAutospacing="1" w:after="100" w:afterAutospacing="1" w:line="240" w:lineRule="auto"/>
    </w:pPr>
    <w:rPr>
      <w:rFonts w:ascii="Times New Roman" w:eastAsia="Times New Roman" w:hAnsi="Times New Roman" w:cs="Times New Roman"/>
      <w:sz w:val="24"/>
      <w:szCs w:val="24"/>
    </w:rPr>
  </w:style>
  <w:style w:type="character" w:styleId="lev">
    <w:name w:val="Strong"/>
    <w:basedOn w:val="Policepardfaut"/>
    <w:uiPriority w:val="22"/>
    <w:qFormat/>
    <w:rsid w:val="00405D84"/>
    <w:rPr>
      <w:b/>
      <w:bCs/>
    </w:rPr>
  </w:style>
  <w:style w:type="paragraph" w:styleId="Textedebulles">
    <w:name w:val="Balloon Text"/>
    <w:basedOn w:val="Normal"/>
    <w:link w:val="TextedebullesCar"/>
    <w:uiPriority w:val="99"/>
    <w:semiHidden/>
    <w:unhideWhenUsed/>
    <w:rsid w:val="00405D8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05D84"/>
    <w:rPr>
      <w:rFonts w:ascii="Tahoma" w:eastAsiaTheme="minorEastAsia" w:hAnsi="Tahoma" w:cs="Tahoma"/>
      <w:sz w:val="16"/>
      <w:szCs w:val="16"/>
      <w:lang w:eastAsia="fr-FR"/>
    </w:rPr>
  </w:style>
  <w:style w:type="character" w:styleId="Lienhypertexte">
    <w:name w:val="Hyperlink"/>
    <w:basedOn w:val="Policepardfaut"/>
    <w:uiPriority w:val="99"/>
    <w:semiHidden/>
    <w:unhideWhenUsed/>
    <w:rsid w:val="00405D84"/>
    <w:rPr>
      <w:color w:val="0000FF"/>
      <w:u w:val="single"/>
    </w:rPr>
  </w:style>
  <w:style w:type="character" w:customStyle="1" w:styleId="google-src-text1">
    <w:name w:val="google-src-text1"/>
    <w:basedOn w:val="Policepardfaut"/>
    <w:rsid w:val="00405D84"/>
    <w:rPr>
      <w:vanish/>
      <w:webHidden w:val="0"/>
      <w:specVanish w:val="0"/>
    </w:rPr>
  </w:style>
  <w:style w:type="character" w:customStyle="1" w:styleId="mw-headline">
    <w:name w:val="mw-headline"/>
    <w:basedOn w:val="Policepardfaut"/>
    <w:rsid w:val="00405D84"/>
  </w:style>
  <w:style w:type="paragraph" w:styleId="En-tte">
    <w:name w:val="header"/>
    <w:basedOn w:val="Normal"/>
    <w:link w:val="En-tteCar"/>
    <w:uiPriority w:val="99"/>
    <w:unhideWhenUsed/>
    <w:rsid w:val="00405D84"/>
    <w:pPr>
      <w:tabs>
        <w:tab w:val="center" w:pos="4153"/>
        <w:tab w:val="right" w:pos="8306"/>
      </w:tabs>
      <w:spacing w:after="0" w:line="240" w:lineRule="auto"/>
    </w:pPr>
  </w:style>
  <w:style w:type="character" w:customStyle="1" w:styleId="En-tteCar">
    <w:name w:val="En-tête Car"/>
    <w:basedOn w:val="Policepardfaut"/>
    <w:link w:val="En-tte"/>
    <w:uiPriority w:val="99"/>
    <w:rsid w:val="00405D84"/>
    <w:rPr>
      <w:rFonts w:eastAsiaTheme="minorEastAsia"/>
      <w:lang w:eastAsia="fr-FR"/>
    </w:rPr>
  </w:style>
  <w:style w:type="paragraph" w:styleId="Pieddepage">
    <w:name w:val="footer"/>
    <w:basedOn w:val="Normal"/>
    <w:link w:val="PieddepageCar"/>
    <w:uiPriority w:val="99"/>
    <w:unhideWhenUsed/>
    <w:rsid w:val="00405D84"/>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05D84"/>
    <w:rPr>
      <w:rFonts w:eastAsiaTheme="minorEastAsia"/>
      <w:lang w:eastAsia="fr-F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fr.wikipedia.org/wiki/Syst%C3%A8me_d%27information" TargetMode="External"/><Relationship Id="rId26" Type="http://schemas.openxmlformats.org/officeDocument/2006/relationships/hyperlink" Target="http://fr.wikipedia.org/wiki/Conversion_de_type" TargetMode="External"/><Relationship Id="rId39" Type="http://schemas.openxmlformats.org/officeDocument/2006/relationships/hyperlink" Target="http://translate.googleusercontent.com/translate_c?hl=fr&amp;langpair=en%7Cfr&amp;u=http://en.wikipedia.org/wiki/Data_verification&amp;rurl=translate.google.fr&amp;usg=ALkJrhibPDzqOzS8JZ38JbPAsJys8pT0jw" TargetMode="External"/><Relationship Id="rId21" Type="http://schemas.openxmlformats.org/officeDocument/2006/relationships/hyperlink" Target="http://fr.wikipedia.org/wiki/Programme_%28gestion_de_projet%29" TargetMode="External"/><Relationship Id="rId34" Type="http://schemas.openxmlformats.org/officeDocument/2006/relationships/hyperlink" Target="http://translate.googleusercontent.com/translate_c?hl=fr&amp;langpair=en%7Cfr&amp;u=http://en.wikipedia.org/wiki/Computer_system&amp;rurl=translate.google.fr&amp;usg=ALkJrhgCHxNwR29daDGqhLCmu45q3PrgSQ" TargetMode="External"/><Relationship Id="rId42" Type="http://schemas.openxmlformats.org/officeDocument/2006/relationships/hyperlink" Target="http://translate.googleusercontent.com/translate_c?hl=fr&amp;langpair=en%7Cfr&amp;u=http://en.wikipedia.org/wiki/Data_loss&amp;rurl=translate.google.fr&amp;usg=ALkJrhiisqooKOe5KrMRJpCfjS0K4Fgp2w" TargetMode="External"/><Relationship Id="rId47" Type="http://schemas.openxmlformats.org/officeDocument/2006/relationships/hyperlink" Target="http://translate.googleusercontent.com/translate_c?hl=fr&amp;langpair=en%7Cfr&amp;u=http://en.wikipedia.org/wiki/Storage_virtualization&amp;rurl=translate.google.fr&amp;usg=ALkJrhgweuGRhqT29mWD6ZD8S_nXm-Dm8w" TargetMode="External"/><Relationship Id="rId50" Type="http://schemas.openxmlformats.org/officeDocument/2006/relationships/hyperlink" Target="http://translate.googleusercontent.com/translate_c?hl=fr&amp;langpair=en%7Cfr&amp;u=http://en.wikipedia.org/wiki/Database&amp;rurl=translate.google.fr&amp;usg=ALkJrhhSgCai95ewzXaAoPzrWkJKQKOaxA" TargetMode="External"/><Relationship Id="rId55" Type="http://schemas.openxmlformats.org/officeDocument/2006/relationships/hyperlink" Target="http://translate.googleusercontent.com/translate_c?hl=fr&amp;langpair=en%7Cfr&amp;u=http://en.wikipedia.org/wiki/Oracle_Database&amp;rurl=translate.google.fr&amp;usg=ALkJrhiuGNztlkbwf3evnKrKesdGAi6KOA" TargetMode="External"/><Relationship Id="rId63" Type="http://schemas.openxmlformats.org/officeDocument/2006/relationships/hyperlink" Target="http://translate.googleusercontent.com/translate_c?hl=fr&amp;langpair=en%7Cfr&amp;u=http://en.wikipedia.org/wiki/Customer_relationship_management&amp;rurl=translate.google.fr&amp;usg=ALkJrhjTqTDH7txhOzqibUycYNMtsMGX9g" TargetMode="External"/><Relationship Id="rId68" Type="http://schemas.openxmlformats.org/officeDocument/2006/relationships/hyperlink" Target="http://translate.googleusercontent.com/translate_c?hl=fr&amp;langpair=en%7Cfr&amp;u=http://en.wikipedia.org/wiki/Application_programming_interfaces&amp;rurl=translate.google.fr&amp;usg=ALkJrhhnqDCxoA8yw8KcKEX7Xl7NhengBg" TargetMode="External"/><Relationship Id="rId7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hyperlink" Target="http://translate.googleusercontent.com/translate_c?hl=fr&amp;langpair=en%7Cfr&amp;u=http://en.wikipedia.org/wiki/Data_migration&amp;rurl=translate.google.fr&amp;usg=ALkJrhhwRIdlEgwVhqBOxUflfTG173qf0w" TargetMode="External"/><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fr.wikipedia.org/wiki/Normes_et_standards_industriels" TargetMode="External"/><Relationship Id="rId11" Type="http://schemas.openxmlformats.org/officeDocument/2006/relationships/image" Target="media/image5.png"/><Relationship Id="rId24" Type="http://schemas.openxmlformats.org/officeDocument/2006/relationships/hyperlink" Target="http://fr.wikipedia.org/wiki/Format_de_donn%C3%A9es" TargetMode="External"/><Relationship Id="rId32" Type="http://schemas.openxmlformats.org/officeDocument/2006/relationships/hyperlink" Target="http://translate.googleusercontent.com/translate_c?hl=fr&amp;langpair=en%7Cfr&amp;u=http://en.wikipedia.org/wiki/Data&amp;rurl=translate.google.fr&amp;usg=ALkJrhgkgiIdOOX7V8Qv-YgkF4HGxdAC7g" TargetMode="External"/><Relationship Id="rId37" Type="http://schemas.openxmlformats.org/officeDocument/2006/relationships/hyperlink" Target="http://translate.googleusercontent.com/translate_c?hl=fr&amp;langpair=en%7Cfr&amp;u=http://en.wikipedia.org/wiki/Data_extraction&amp;rurl=translate.google.fr&amp;usg=ALkJrhg5MPh4IJzveFq2TYqVlKr3PQ5g5g" TargetMode="External"/><Relationship Id="rId40" Type="http://schemas.openxmlformats.org/officeDocument/2006/relationships/hyperlink" Target="http://translate.googleusercontent.com/translate_c?hl=fr&amp;langpair=en%7Cfr&amp;u=http://en.wikipedia.org/wiki/Data_verification&amp;rurl=translate.google.fr&amp;usg=ALkJrhibPDzqOzS8JZ38JbPAsJys8pT0jw" TargetMode="External"/><Relationship Id="rId45" Type="http://schemas.openxmlformats.org/officeDocument/2006/relationships/hyperlink" Target="http://translate.googleusercontent.com/translate_c?hl=fr&amp;langpair=en%7Cfr&amp;u=http://en.wikipedia.org/wiki/Software_applications&amp;rurl=translate.google.fr&amp;usg=ALkJrhhqWgSuTlWdO5aAVVLBMGpujQXuyQ" TargetMode="External"/><Relationship Id="rId53" Type="http://schemas.openxmlformats.org/officeDocument/2006/relationships/hyperlink" Target="http://translate.googleusercontent.com/translate_c?hl=fr&amp;langpair=en%7Cfr&amp;u=http://en.wikipedia.org/wiki/IBM_DB2&amp;rurl=translate.google.fr&amp;usg=ALkJrhhHlecRU3i3C7DefKDKuYVI4y13Tw" TargetMode="External"/><Relationship Id="rId58" Type="http://schemas.openxmlformats.org/officeDocument/2006/relationships/hyperlink" Target="http://translate.googleusercontent.com/translate_c?hl=fr&amp;langpair=en%7Cfr&amp;u=http://en.wikipedia.org/wiki/IBM_DB2&amp;rurl=translate.google.fr&amp;usg=ALkJrhhHlecRU3i3C7DefKDKuYVI4y13Tw" TargetMode="External"/><Relationship Id="rId66" Type="http://schemas.openxmlformats.org/officeDocument/2006/relationships/hyperlink" Target="http://translate.googleusercontent.com/translate_c?hl=fr&amp;langpair=en%7Cfr&amp;u=http://en.wikipedia.org/wiki/Application_programming_interfaces&amp;rurl=translate.google.fr&amp;usg=ALkJrhhnqDCxoA8yw8KcKEX7Xl7NhengBg" TargetMode="Externa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fr.wikipedia.org/wiki/Obsolescence" TargetMode="External"/><Relationship Id="rId28" Type="http://schemas.openxmlformats.org/officeDocument/2006/relationships/hyperlink" Target="http://fr.wikipedia.org/wiki/Format_ouvert" TargetMode="External"/><Relationship Id="rId36" Type="http://schemas.openxmlformats.org/officeDocument/2006/relationships/hyperlink" Target="http://translate.googleusercontent.com/translate_c?hl=fr&amp;langpair=en%7Cfr&amp;u=http://en.wikipedia.org/wiki/Data_loading&amp;rurl=translate.google.fr&amp;usg=ALkJrhhYKeZIN-rIC-fJyLY8KW3_ckkDLA" TargetMode="External"/><Relationship Id="rId49" Type="http://schemas.openxmlformats.org/officeDocument/2006/relationships/hyperlink" Target="http://translate.googleusercontent.com/translate_c?hl=fr&amp;langpair=en%7Cfr&amp;u=http://en.wikipedia.org/wiki/Database&amp;rurl=translate.google.fr&amp;usg=ALkJrhhSgCai95ewzXaAoPzrWkJKQKOaxA" TargetMode="External"/><Relationship Id="rId57" Type="http://schemas.openxmlformats.org/officeDocument/2006/relationships/hyperlink" Target="http://translate.googleusercontent.com/translate_c?hl=fr&amp;langpair=en%7Cfr&amp;u=http://en.wikipedia.org/wiki/MySQL&amp;rurl=translate.google.fr&amp;usg=ALkJrhjY25-yupdYMCh0jcrjq4tnVDjKLw" TargetMode="External"/><Relationship Id="rId61" Type="http://schemas.openxmlformats.org/officeDocument/2006/relationships/hyperlink" Target="http://translate.googleusercontent.com/translate_c?hl=fr&amp;langpair=en%7Cfr&amp;u=http://en.wikipedia.org/wiki/Customer_relationship_management&amp;rurl=translate.google.fr&amp;usg=ALkJrhjTqTDH7txhOzqibUycYNMtsMGX9g" TargetMode="External"/><Relationship Id="rId10" Type="http://schemas.openxmlformats.org/officeDocument/2006/relationships/image" Target="media/image4.png"/><Relationship Id="rId19" Type="http://schemas.openxmlformats.org/officeDocument/2006/relationships/hyperlink" Target="http://fr.wikipedia.org/wiki/Application_%28informatique%29" TargetMode="External"/><Relationship Id="rId31" Type="http://schemas.openxmlformats.org/officeDocument/2006/relationships/hyperlink" Target="http://fr.wikipedia.org/wiki/Compatibilit%C3%A9_ascendante_et_descendante" TargetMode="External"/><Relationship Id="rId44" Type="http://schemas.openxmlformats.org/officeDocument/2006/relationships/hyperlink" Target="http://translate.googleusercontent.com/translate_c?hl=fr&amp;langpair=en%7Cfr&amp;u=http://en.wikipedia.org/wiki/Databases&amp;rurl=translate.google.fr&amp;usg=ALkJrhh7UXrY_xh7oxRJgqXtlWnr8YnBcQ" TargetMode="External"/><Relationship Id="rId52" Type="http://schemas.openxmlformats.org/officeDocument/2006/relationships/hyperlink" Target="http://translate.googleusercontent.com/translate_c?hl=fr&amp;langpair=en%7Cfr&amp;u=http://en.wikipedia.org/wiki/MySQL&amp;rurl=translate.google.fr&amp;usg=ALkJrhjY25-yupdYMCh0jcrjq4tnVDjKLw" TargetMode="External"/><Relationship Id="rId60" Type="http://schemas.openxmlformats.org/officeDocument/2006/relationships/hyperlink" Target="http://translate.googleusercontent.com/translate_c?hl=fr&amp;langpair=en%7Cfr&amp;u=http://en.wikipedia.org/wiki/Oracle_Database&amp;rurl=translate.google.fr&amp;usg=ALkJrhiuGNztlkbwf3evnKrKesdGAi6KOA" TargetMode="External"/><Relationship Id="rId65" Type="http://schemas.openxmlformats.org/officeDocument/2006/relationships/hyperlink" Target="http://translate.googleusercontent.com/translate_c?hl=fr&amp;langpair=en%7Cfr&amp;u=http://en.wikipedia.org/wiki/Metadata&amp;rurl=translate.google.fr&amp;usg=ALkJrhh8N4pDRovXjn_Et6PTszShUgsH7Q" TargetMode="External"/><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fr.wikipedia.org/wiki/Stockage_d%27information" TargetMode="External"/><Relationship Id="rId27" Type="http://schemas.openxmlformats.org/officeDocument/2006/relationships/hyperlink" Target="http://fr.wikipedia.org/wiki/Veille_technologique" TargetMode="External"/><Relationship Id="rId30" Type="http://schemas.openxmlformats.org/officeDocument/2006/relationships/hyperlink" Target="http://fr.wikipedia.org/wiki/Version_d%27un_logiciel" TargetMode="External"/><Relationship Id="rId35" Type="http://schemas.openxmlformats.org/officeDocument/2006/relationships/hyperlink" Target="http://translate.googleusercontent.com/translate_c?hl=fr&amp;langpair=en%7Cfr&amp;u=http://en.wikipedia.org/wiki/Data_extraction&amp;rurl=translate.google.fr&amp;usg=ALkJrhg5MPh4IJzveFq2TYqVlKr3PQ5g5g" TargetMode="External"/><Relationship Id="rId43" Type="http://schemas.openxmlformats.org/officeDocument/2006/relationships/hyperlink" Target="http://translate.googleusercontent.com/translate_c?hl=fr&amp;langpair=en%7Cfr&amp;u=http://en.wikipedia.org/wiki/Computer_file&amp;rurl=translate.google.fr&amp;usg=ALkJrhgjE8ARJWoBpQbCPk5gHhP31z3wpQ" TargetMode="External"/><Relationship Id="rId48" Type="http://schemas.openxmlformats.org/officeDocument/2006/relationships/hyperlink" Target="http://translate.googleusercontent.com/translate_c?hl=fr&amp;langpair=en%7Cfr&amp;u=http://en.wikipedia.org/wiki/Storage_virtualization&amp;rurl=translate.google.fr&amp;usg=ALkJrhgweuGRhqT29mWD6ZD8S_nXm-Dm8w" TargetMode="External"/><Relationship Id="rId56" Type="http://schemas.openxmlformats.org/officeDocument/2006/relationships/hyperlink" Target="http://translate.googleusercontent.com/translate_c?hl=fr&amp;langpair=en%7Cfr&amp;u=http://en.wikipedia.org/wiki/Sybase&amp;rurl=translate.google.fr&amp;usg=ALkJrhg3OYnoOgIYxQH1vdmbjtk6je2x-g" TargetMode="External"/><Relationship Id="rId64" Type="http://schemas.openxmlformats.org/officeDocument/2006/relationships/hyperlink" Target="http://translate.googleusercontent.com/translate_c?hl=fr&amp;langpair=en%7Cfr&amp;u=http://en.wikipedia.org/wiki/Enterprise_resource_planning&amp;rurl=translate.google.fr&amp;usg=ALkJrhgQ-G_gs7UiuHcyICru8fjEj4hRCg" TargetMode="External"/><Relationship Id="rId69" Type="http://schemas.openxmlformats.org/officeDocument/2006/relationships/hyperlink" Target="http://translate.googleusercontent.com/translate_c?hl=fr&amp;langpair=en%7Cfr&amp;u=http://en.wikipedia.org/wiki/Business_processes&amp;rurl=translate.google.fr&amp;usg=ALkJrhi3ptHxKwwzycXnQSVl7g4lM-bZtg" TargetMode="External"/><Relationship Id="rId8" Type="http://schemas.openxmlformats.org/officeDocument/2006/relationships/image" Target="media/image2.png"/><Relationship Id="rId51" Type="http://schemas.openxmlformats.org/officeDocument/2006/relationships/hyperlink" Target="http://translate.googleusercontent.com/translate_c?hl=fr&amp;langpair=en%7Cfr&amp;u=http://en.wikipedia.org/wiki/Sybase&amp;rurl=translate.google.fr&amp;usg=ALkJrhg3OYnoOgIYxQH1vdmbjtk6je2x-g" TargetMode="External"/><Relationship Id="rId72" Type="http://schemas.openxmlformats.org/officeDocument/2006/relationships/hyperlink" Target="http://translate.googleusercontent.com/translate_c?hl=fr&amp;langpair=en%7Cfr&amp;u=http://en.wikipedia.org/wiki/Emulator&amp;rurl=translate.google.fr&amp;usg=ALkJrhgNboF1awOLlrxAV_qLlao154uzHw"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fr.wikipedia.org/wiki/Informatique" TargetMode="External"/><Relationship Id="rId25" Type="http://schemas.openxmlformats.org/officeDocument/2006/relationships/hyperlink" Target="http://fr.wikipedia.org/wiki/Logiciel" TargetMode="External"/><Relationship Id="rId33" Type="http://schemas.openxmlformats.org/officeDocument/2006/relationships/hyperlink" Target="http://translate.googleusercontent.com/translate_c?hl=fr&amp;langpair=en%7Cfr&amp;u=http://en.wikipedia.org/wiki/Computer_storage&amp;rurl=translate.google.fr&amp;usg=ALkJrhiZc2uITwUSXCtd0bRgdIhgF56aAA" TargetMode="External"/><Relationship Id="rId38" Type="http://schemas.openxmlformats.org/officeDocument/2006/relationships/hyperlink" Target="http://translate.googleusercontent.com/translate_c?hl=fr&amp;langpair=en%7Cfr&amp;u=http://en.wikipedia.org/wiki/Data_loading&amp;rurl=translate.google.fr&amp;usg=ALkJrhhYKeZIN-rIC-fJyLY8KW3_ckkDLA" TargetMode="External"/><Relationship Id="rId46" Type="http://schemas.openxmlformats.org/officeDocument/2006/relationships/hyperlink" Target="http://translate.googleusercontent.com/translate_c?hl=fr&amp;langpair=en%7Cfr&amp;u=http://en.wikipedia.org/wiki/Business_processes&amp;rurl=translate.google.fr&amp;usg=ALkJrhi3ptHxKwwzycXnQSVl7g4lM-bZtg" TargetMode="External"/><Relationship Id="rId59" Type="http://schemas.openxmlformats.org/officeDocument/2006/relationships/hyperlink" Target="http://translate.googleusercontent.com/translate_c?hl=fr&amp;langpair=en%7Cfr&amp;u=http://en.wikipedia.org/wiki/Microsoft_SQL_Server&amp;rurl=translate.google.fr&amp;usg=ALkJrhhXqViGqahhakvqnron0MkpVlGNMQ" TargetMode="External"/><Relationship Id="rId67" Type="http://schemas.openxmlformats.org/officeDocument/2006/relationships/hyperlink" Target="http://translate.googleusercontent.com/translate_c?hl=fr&amp;langpair=en%7Cfr&amp;u=http://en.wikipedia.org/wiki/Metadata&amp;rurl=translate.google.fr&amp;usg=ALkJrhh8N4pDRovXjn_Et6PTszShUgsH7Q" TargetMode="External"/><Relationship Id="rId20" Type="http://schemas.openxmlformats.org/officeDocument/2006/relationships/hyperlink" Target="http://fr.wikipedia.org/wiki/Projet" TargetMode="External"/><Relationship Id="rId41" Type="http://schemas.openxmlformats.org/officeDocument/2006/relationships/hyperlink" Target="http://translate.googleusercontent.com/translate_c?hl=fr&amp;langpair=en%7Cfr&amp;u=http://en.wikipedia.org/wiki/Data_loss&amp;rurl=translate.google.fr&amp;usg=ALkJrhiisqooKOe5KrMRJpCfjS0K4Fgp2w" TargetMode="External"/><Relationship Id="rId54" Type="http://schemas.openxmlformats.org/officeDocument/2006/relationships/hyperlink" Target="http://translate.googleusercontent.com/translate_c?hl=fr&amp;langpair=en%7Cfr&amp;u=http://en.wikipedia.org/wiki/Microsoft_SQL_Server&amp;rurl=translate.google.fr&amp;usg=ALkJrhhXqViGqahhakvqnron0MkpVlGNMQ" TargetMode="External"/><Relationship Id="rId62" Type="http://schemas.openxmlformats.org/officeDocument/2006/relationships/hyperlink" Target="http://translate.googleusercontent.com/translate_c?hl=fr&amp;langpair=en%7Cfr&amp;u=http://en.wikipedia.org/wiki/Enterprise_resource_planning&amp;rurl=translate.google.fr&amp;usg=ALkJrhgQ-G_gs7UiuHcyICru8fjEj4hRCg" TargetMode="External"/><Relationship Id="rId70" Type="http://schemas.openxmlformats.org/officeDocument/2006/relationships/hyperlink" Target="http://translate.googleusercontent.com/translate_c?hl=fr&amp;langpair=en%7Cfr&amp;u=http://en.wikipedia.org/wiki/Business_processes&amp;rurl=translate.google.fr&amp;usg=ALkJrhi3ptHxKwwzycXnQSVl7g4lM-bZtg" TargetMode="External"/><Relationship Id="rId75"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23DBEFDEC29B4F208E769370BCBFAB99"/>
        <w:category>
          <w:name w:val="Général"/>
          <w:gallery w:val="placeholder"/>
        </w:category>
        <w:types>
          <w:type w:val="bbPlcHdr"/>
        </w:types>
        <w:behaviors>
          <w:behavior w:val="content"/>
        </w:behaviors>
        <w:guid w:val="{2917A6B2-A45E-4F99-8DAB-58EE88E18414}"/>
      </w:docPartPr>
      <w:docPartBody>
        <w:p w:rsidR="008071DE" w:rsidRDefault="00A47EE0" w:rsidP="00A47EE0">
          <w:pPr>
            <w:pStyle w:val="23DBEFDEC29B4F208E769370BCBFAB99"/>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MSSBX10">
    <w:altName w:val="Times New Roman"/>
    <w:panose1 w:val="00000000000000000000"/>
    <w:charset w:val="00"/>
    <w:family w:val="auto"/>
    <w:notTrueType/>
    <w:pitch w:val="default"/>
    <w:sig w:usb0="00000003" w:usb1="00000000" w:usb2="00000000" w:usb3="00000000" w:csb0="00000001" w:csb1="00000000"/>
  </w:font>
  <w:font w:name="CMSS10">
    <w:altName w:val="Times New Roman"/>
    <w:panose1 w:val="00000000000000000000"/>
    <w:charset w:val="00"/>
    <w:family w:val="auto"/>
    <w:notTrueType/>
    <w:pitch w:val="default"/>
    <w:sig w:usb0="00000003" w:usb1="00000000" w:usb2="00000000" w:usb3="00000000" w:csb0="00000001" w:csb1="00000000"/>
  </w:font>
  <w:font w:name="CMSY10">
    <w:altName w:val="Times New Roman"/>
    <w:panose1 w:val="00000000000000000000"/>
    <w:charset w:val="00"/>
    <w:family w:val="auto"/>
    <w:notTrueType/>
    <w:pitch w:val="default"/>
    <w:sig w:usb0="00000003" w:usb1="00000000" w:usb2="00000000" w:usb3="00000000" w:csb0="00000001" w:csb1="00000000"/>
  </w:font>
  <w:font w:name="FreeSans">
    <w:altName w:val="MS Mincho"/>
    <w:panose1 w:val="00000000000000000000"/>
    <w:charset w:val="80"/>
    <w:family w:val="auto"/>
    <w:notTrueType/>
    <w:pitch w:val="default"/>
    <w:sig w:usb0="00000001" w:usb1="08070000" w:usb2="00000010" w:usb3="00000000" w:csb0="00020000" w:csb1="00000000"/>
  </w:font>
  <w:font w:name="Garamond,Bold">
    <w:altName w:val="Times New Roman"/>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A47EE0"/>
    <w:rsid w:val="00565625"/>
    <w:rsid w:val="008071DE"/>
    <w:rsid w:val="00A47EE0"/>
    <w:rsid w:val="00B57E4A"/>
    <w:rsid w:val="00F47D0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71DE"/>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23DBEFDEC29B4F208E769370BCBFAB99">
    <w:name w:val="23DBEFDEC29B4F208E769370BCBFAB99"/>
    <w:rsid w:val="00A47EE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223</TotalTime>
  <Pages>1</Pages>
  <Words>9339</Words>
  <Characters>51368</Characters>
  <Application>Microsoft Office Word</Application>
  <DocSecurity>0</DocSecurity>
  <Lines>428</Lines>
  <Paragraphs>121</Paragraphs>
  <ScaleCrop>false</ScaleCrop>
  <HeadingPairs>
    <vt:vector size="2" baseType="variant">
      <vt:variant>
        <vt:lpstr>Titre</vt:lpstr>
      </vt:variant>
      <vt:variant>
        <vt:i4>1</vt:i4>
      </vt:variant>
    </vt:vector>
  </HeadingPairs>
  <TitlesOfParts>
    <vt:vector size="1" baseType="lpstr">
      <vt:lpstr>Chapitre II                                                                        Etude de l’existant</vt:lpstr>
    </vt:vector>
  </TitlesOfParts>
  <Company/>
  <LinksUpToDate>false</LinksUpToDate>
  <CharactersWithSpaces>60586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Etude de l’existant</dc:title>
  <dc:creator>xp</dc:creator>
  <cp:lastModifiedBy>MAISON XP</cp:lastModifiedBy>
  <cp:revision>11</cp:revision>
  <dcterms:created xsi:type="dcterms:W3CDTF">2011-06-07T12:48:00Z</dcterms:created>
  <dcterms:modified xsi:type="dcterms:W3CDTF">2011-06-08T20:42:00Z</dcterms:modified>
</cp:coreProperties>
</file>